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宋体" w:hAnsi="宋体" w:eastAsia="宋体" w:cs="宋体"/>
          <w:sz w:val="24"/>
          <w:szCs w:val="24"/>
        </w:rPr>
      </w:pPr>
      <w:r>
        <w:rPr>
          <w:rFonts w:hint="eastAsia" w:ascii="宋体" w:hAnsi="宋体" w:eastAsia="宋体" w:cs="宋体"/>
          <w:sz w:val="30"/>
          <w:szCs w:val="30"/>
          <w:lang w:eastAsia="zh-CN"/>
        </w:rPr>
        <w:t>广州医科大学附属妇女儿童医疗中心五院区</w:t>
      </w:r>
      <w:r>
        <w:rPr>
          <w:rFonts w:hint="eastAsia" w:ascii="宋体" w:hAnsi="宋体" w:eastAsia="宋体" w:cs="宋体"/>
          <w:sz w:val="30"/>
          <w:szCs w:val="30"/>
        </w:rPr>
        <w:t>电梯</w:t>
      </w:r>
      <w:r>
        <w:rPr>
          <w:rFonts w:hint="eastAsia" w:ascii="宋体" w:hAnsi="宋体" w:eastAsia="宋体" w:cs="宋体"/>
          <w:sz w:val="30"/>
          <w:szCs w:val="30"/>
          <w:lang w:eastAsia="zh-CN"/>
        </w:rPr>
        <w:t>维</w:t>
      </w:r>
      <w:r>
        <w:rPr>
          <w:rFonts w:hint="eastAsia" w:ascii="宋体" w:hAnsi="宋体" w:eastAsia="宋体" w:cs="宋体"/>
          <w:sz w:val="30"/>
          <w:szCs w:val="30"/>
        </w:rPr>
        <w:t>保</w:t>
      </w:r>
      <w:r>
        <w:rPr>
          <w:rFonts w:hint="eastAsia" w:ascii="宋体" w:hAnsi="宋体" w:eastAsia="宋体" w:cs="宋体"/>
          <w:sz w:val="30"/>
          <w:szCs w:val="30"/>
          <w:lang w:eastAsia="zh-CN"/>
        </w:rPr>
        <w:t>服务项目需求</w:t>
      </w:r>
    </w:p>
    <w:p>
      <w:pPr>
        <w:pStyle w:val="5"/>
        <w:tabs>
          <w:tab w:val="left" w:pos="540"/>
        </w:tabs>
        <w:spacing w:before="156" w:beforeLines="50" w:line="360" w:lineRule="auto"/>
        <w:outlineLvl w:val="1"/>
        <w:rPr>
          <w:rFonts w:ascii="仿宋" w:hAnsi="仿宋" w:eastAsia="仿宋" w:cs="仿宋"/>
          <w:b/>
          <w:sz w:val="28"/>
          <w:szCs w:val="28"/>
          <w:lang w:eastAsia="zh-CN"/>
        </w:rPr>
      </w:pPr>
      <w:r>
        <w:rPr>
          <w:rFonts w:hint="eastAsia" w:ascii="仿宋" w:hAnsi="仿宋" w:eastAsia="仿宋" w:cs="仿宋"/>
          <w:b/>
          <w:sz w:val="28"/>
          <w:szCs w:val="28"/>
          <w:lang w:eastAsia="zh-CN"/>
        </w:rPr>
        <w:t>一、有关说明</w:t>
      </w:r>
    </w:p>
    <w:p>
      <w:pPr>
        <w:numPr>
          <w:ilvl w:val="0"/>
          <w:numId w:val="1"/>
        </w:numPr>
        <w:tabs>
          <w:tab w:val="left" w:pos="567"/>
          <w:tab w:val="clear" w:pos="420"/>
        </w:tabs>
        <w:spacing w:line="360" w:lineRule="auto"/>
        <w:rPr>
          <w:rFonts w:ascii="仿宋" w:hAnsi="仿宋" w:eastAsia="仿宋" w:cs="仿宋"/>
          <w:bCs/>
          <w:sz w:val="24"/>
          <w:szCs w:val="24"/>
        </w:rPr>
      </w:pPr>
      <w:r>
        <w:rPr>
          <w:rFonts w:hint="eastAsia" w:ascii="仿宋" w:hAnsi="仿宋" w:eastAsia="仿宋" w:cs="仿宋"/>
          <w:bCs/>
          <w:sz w:val="24"/>
          <w:szCs w:val="24"/>
        </w:rPr>
        <w:t>投标人须对本项目的采购标的进行整体投标，任何只对本项目采购标的其中一部分内容、数量进行的投标都被视为无效投标。</w:t>
      </w:r>
    </w:p>
    <w:p>
      <w:pPr>
        <w:numPr>
          <w:ilvl w:val="0"/>
          <w:numId w:val="1"/>
        </w:numPr>
        <w:tabs>
          <w:tab w:val="left" w:pos="567"/>
          <w:tab w:val="clear" w:pos="420"/>
        </w:tabs>
        <w:spacing w:line="360" w:lineRule="auto"/>
        <w:rPr>
          <w:rFonts w:ascii="仿宋" w:hAnsi="仿宋" w:eastAsia="仿宋" w:cs="仿宋"/>
          <w:sz w:val="24"/>
          <w:szCs w:val="24"/>
        </w:rPr>
      </w:pPr>
      <w:r>
        <w:rPr>
          <w:rFonts w:hint="eastAsia" w:ascii="仿宋" w:hAnsi="仿宋" w:eastAsia="仿宋" w:cs="仿宋"/>
          <w:bCs/>
          <w:sz w:val="24"/>
          <w:szCs w:val="24"/>
        </w:rPr>
        <w:t>采购需求中标注“★”号条款为实质性条款，必须逐条进行响应，有任何一条负偏离的，将导致无效投标。</w:t>
      </w:r>
    </w:p>
    <w:p>
      <w:pPr>
        <w:pStyle w:val="5"/>
        <w:tabs>
          <w:tab w:val="left" w:pos="540"/>
        </w:tabs>
        <w:spacing w:before="156" w:beforeLines="50" w:line="360" w:lineRule="auto"/>
        <w:outlineLvl w:val="1"/>
        <w:rPr>
          <w:rFonts w:ascii="仿宋" w:hAnsi="仿宋" w:eastAsia="仿宋" w:cs="仿宋"/>
          <w:b/>
          <w:sz w:val="28"/>
          <w:szCs w:val="28"/>
          <w:lang w:eastAsia="zh-CN"/>
        </w:rPr>
      </w:pPr>
      <w:bookmarkStart w:id="0" w:name="_Toc6907"/>
      <w:r>
        <w:rPr>
          <w:rFonts w:hint="eastAsia" w:ascii="仿宋" w:hAnsi="仿宋" w:eastAsia="仿宋" w:cs="仿宋"/>
          <w:b/>
          <w:sz w:val="28"/>
          <w:szCs w:val="28"/>
          <w:lang w:eastAsia="zh-CN"/>
        </w:rPr>
        <w:t>二、采购项目一览表</w:t>
      </w:r>
      <w:bookmarkEnd w:id="0"/>
    </w:p>
    <w:tbl>
      <w:tblPr>
        <w:tblStyle w:val="9"/>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978"/>
        <w:gridCol w:w="2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3497" w:type="dxa"/>
            <w:tcBorders>
              <w:top w:val="single" w:color="auto" w:sz="12" w:space="0"/>
            </w:tcBorders>
            <w:shd w:val="clear" w:color="auto" w:fill="EEECE1"/>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服务内容</w:t>
            </w:r>
          </w:p>
        </w:tc>
        <w:tc>
          <w:tcPr>
            <w:tcW w:w="978" w:type="dxa"/>
            <w:tcBorders>
              <w:top w:val="single" w:color="auto" w:sz="12" w:space="0"/>
            </w:tcBorders>
            <w:shd w:val="clear" w:color="auto" w:fill="EEECE1"/>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数量</w:t>
            </w:r>
          </w:p>
        </w:tc>
        <w:tc>
          <w:tcPr>
            <w:tcW w:w="2358" w:type="dxa"/>
            <w:tcBorders>
              <w:top w:val="single" w:color="auto" w:sz="12" w:space="0"/>
              <w:right w:val="single" w:color="auto" w:sz="4" w:space="0"/>
            </w:tcBorders>
            <w:shd w:val="clear" w:color="auto" w:fill="EEECE1"/>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最高限价</w:t>
            </w:r>
          </w:p>
          <w:p>
            <w:pPr>
              <w:spacing w:line="360" w:lineRule="auto"/>
              <w:jc w:val="center"/>
              <w:rPr>
                <w:rFonts w:ascii="仿宋" w:hAnsi="仿宋" w:eastAsia="仿宋" w:cs="仿宋"/>
                <w:b/>
                <w:sz w:val="24"/>
                <w:szCs w:val="24"/>
              </w:rPr>
            </w:pPr>
            <w:r>
              <w:rPr>
                <w:rFonts w:hint="eastAsia" w:ascii="仿宋" w:hAnsi="仿宋" w:eastAsia="仿宋" w:cs="仿宋"/>
                <w:b/>
                <w:sz w:val="24"/>
                <w:szCs w:val="24"/>
              </w:rPr>
              <w:t>（人民币  元）</w:t>
            </w:r>
          </w:p>
        </w:tc>
        <w:tc>
          <w:tcPr>
            <w:tcW w:w="1779" w:type="dxa"/>
            <w:tcBorders>
              <w:top w:val="single" w:color="auto" w:sz="12" w:space="0"/>
              <w:right w:val="single" w:color="auto" w:sz="4" w:space="0"/>
            </w:tcBorders>
            <w:shd w:val="clear" w:color="auto" w:fill="EEECE1"/>
            <w:vAlign w:val="center"/>
          </w:tcPr>
          <w:p>
            <w:pPr>
              <w:spacing w:line="360" w:lineRule="auto"/>
              <w:jc w:val="center"/>
              <w:rPr>
                <w:rFonts w:ascii="仿宋" w:hAnsi="仿宋" w:eastAsia="仿宋" w:cs="仿宋"/>
                <w:b/>
                <w:sz w:val="24"/>
                <w:szCs w:val="24"/>
              </w:rPr>
            </w:pPr>
            <w:r>
              <w:rPr>
                <w:rFonts w:hint="eastAsia" w:ascii="仿宋" w:hAnsi="仿宋" w:eastAsia="仿宋" w:cs="仿宋"/>
                <w:b/>
                <w:bCs/>
                <w:sz w:val="24"/>
                <w:szCs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3497" w:type="dxa"/>
            <w:vAlign w:val="center"/>
          </w:tcPr>
          <w:p>
            <w:pPr>
              <w:jc w:val="center"/>
              <w:rPr>
                <w:rFonts w:ascii="仿宋" w:hAnsi="仿宋" w:eastAsia="仿宋" w:cs="仿宋"/>
                <w:bCs/>
                <w:sz w:val="24"/>
                <w:szCs w:val="24"/>
              </w:rPr>
            </w:pPr>
            <w:r>
              <w:rPr>
                <w:rFonts w:hint="eastAsia" w:ascii="仿宋" w:hAnsi="仿宋" w:eastAsia="仿宋" w:cs="仿宋"/>
                <w:b/>
                <w:bCs/>
                <w:sz w:val="24"/>
                <w:szCs w:val="24"/>
                <w:lang w:eastAsia="zh-CN"/>
              </w:rPr>
              <w:t>五院区</w:t>
            </w:r>
            <w:r>
              <w:rPr>
                <w:rFonts w:hint="eastAsia" w:ascii="仿宋" w:hAnsi="仿宋" w:eastAsia="仿宋" w:cs="仿宋"/>
                <w:b/>
                <w:bCs/>
                <w:sz w:val="24"/>
                <w:szCs w:val="24"/>
              </w:rPr>
              <w:t>电梯</w:t>
            </w:r>
            <w:r>
              <w:rPr>
                <w:rFonts w:hint="eastAsia" w:ascii="仿宋" w:hAnsi="仿宋" w:eastAsia="仿宋" w:cs="仿宋"/>
                <w:b/>
                <w:bCs/>
                <w:sz w:val="24"/>
                <w:szCs w:val="24"/>
                <w:lang w:eastAsia="zh-CN"/>
              </w:rPr>
              <w:t>维</w:t>
            </w:r>
            <w:r>
              <w:rPr>
                <w:rFonts w:hint="eastAsia" w:ascii="仿宋" w:hAnsi="仿宋" w:eastAsia="仿宋" w:cs="仿宋"/>
                <w:b/>
                <w:bCs/>
                <w:sz w:val="24"/>
                <w:szCs w:val="24"/>
              </w:rPr>
              <w:t>保</w:t>
            </w:r>
            <w:r>
              <w:rPr>
                <w:rFonts w:hint="eastAsia" w:ascii="仿宋" w:hAnsi="仿宋" w:eastAsia="仿宋" w:cs="仿宋"/>
                <w:b/>
                <w:bCs/>
                <w:sz w:val="24"/>
                <w:szCs w:val="24"/>
                <w:lang w:eastAsia="zh-CN"/>
              </w:rPr>
              <w:t>服务项目</w:t>
            </w:r>
          </w:p>
        </w:tc>
        <w:tc>
          <w:tcPr>
            <w:tcW w:w="978"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1项</w:t>
            </w:r>
          </w:p>
        </w:tc>
        <w:tc>
          <w:tcPr>
            <w:tcW w:w="2358" w:type="dxa"/>
            <w:tcBorders>
              <w:right w:val="single" w:color="auto" w:sz="4" w:space="0"/>
            </w:tcBorders>
            <w:vAlign w:val="center"/>
          </w:tcPr>
          <w:p>
            <w:pPr>
              <w:pStyle w:val="11"/>
              <w:spacing w:before="0" w:after="0" w:line="240" w:lineRule="auto"/>
              <w:rPr>
                <w:rFonts w:ascii="仿宋" w:hAnsi="仿宋" w:eastAsia="仿宋" w:cs="仿宋"/>
                <w:spacing w:val="0"/>
                <w:szCs w:val="24"/>
                <w:lang w:eastAsia="zh-CN"/>
              </w:rPr>
            </w:pPr>
            <w:r>
              <w:rPr>
                <w:rFonts w:hint="eastAsia" w:ascii="仿宋" w:hAnsi="仿宋" w:eastAsia="仿宋" w:cs="仿宋"/>
                <w:spacing w:val="0"/>
                <w:szCs w:val="24"/>
                <w:lang w:eastAsia="zh-CN"/>
              </w:rPr>
              <w:t>？</w:t>
            </w:r>
          </w:p>
        </w:tc>
        <w:tc>
          <w:tcPr>
            <w:tcW w:w="1779" w:type="dxa"/>
            <w:tcBorders>
              <w:right w:val="single" w:color="auto" w:sz="4" w:space="0"/>
            </w:tcBorders>
            <w:vAlign w:val="center"/>
          </w:tcPr>
          <w:p>
            <w:pPr>
              <w:pStyle w:val="11"/>
              <w:spacing w:before="0" w:after="0" w:line="240" w:lineRule="auto"/>
              <w:rPr>
                <w:rFonts w:ascii="仿宋" w:hAnsi="仿宋" w:eastAsia="仿宋" w:cs="仿宋"/>
                <w:spacing w:val="0"/>
                <w:szCs w:val="24"/>
              </w:rPr>
            </w:pPr>
            <w:r>
              <w:rPr>
                <w:rFonts w:hint="eastAsia" w:ascii="仿宋" w:hAnsi="仿宋" w:eastAsia="仿宋" w:cs="仿宋"/>
                <w:spacing w:val="0"/>
                <w:szCs w:val="24"/>
              </w:rPr>
              <w:t>其他未列明行业</w:t>
            </w:r>
          </w:p>
        </w:tc>
      </w:tr>
    </w:tbl>
    <w:p>
      <w:pPr>
        <w:pStyle w:val="5"/>
        <w:spacing w:line="360" w:lineRule="auto"/>
        <w:ind w:firstLine="240" w:firstLineChars="100"/>
        <w:rPr>
          <w:rFonts w:ascii="仿宋" w:hAnsi="仿宋" w:eastAsia="仿宋" w:cs="仿宋"/>
          <w:sz w:val="24"/>
          <w:szCs w:val="24"/>
          <w:lang w:eastAsia="zh-CN"/>
        </w:rPr>
      </w:pPr>
      <w:r>
        <w:rPr>
          <w:rFonts w:hint="eastAsia" w:ascii="仿宋" w:hAnsi="仿宋" w:eastAsia="仿宋" w:cs="仿宋"/>
          <w:sz w:val="24"/>
          <w:szCs w:val="24"/>
        </w:rPr>
        <w:t>1、广州医科大学附属妇女儿童医疗中心是华南地区规模最大的一所集预防、医疗、保健、科研、教学为一体的公立三级甲等妇女儿童专科医院，也是国家儿童区域医疗中心，要求投标单位能够响应和配合医院的开展有关活动</w:t>
      </w:r>
      <w:r>
        <w:rPr>
          <w:rFonts w:hint="eastAsia" w:ascii="仿宋" w:hAnsi="仿宋" w:eastAsia="仿宋" w:cs="仿宋"/>
          <w:sz w:val="24"/>
          <w:szCs w:val="24"/>
          <w:lang w:eastAsia="zh-CN"/>
        </w:rPr>
        <w:t>。</w:t>
      </w:r>
    </w:p>
    <w:p>
      <w:pPr>
        <w:pStyle w:val="5"/>
        <w:spacing w:line="360" w:lineRule="auto"/>
        <w:ind w:firstLine="240" w:firstLineChars="100"/>
        <w:rPr>
          <w:rFonts w:ascii="仿宋" w:hAnsi="仿宋" w:eastAsia="仿宋" w:cs="仿宋"/>
          <w:sz w:val="24"/>
          <w:szCs w:val="24"/>
          <w:lang w:eastAsia="zh-CN"/>
        </w:rPr>
      </w:pPr>
      <w:r>
        <w:rPr>
          <w:rFonts w:hint="eastAsia" w:ascii="仿宋" w:hAnsi="仿宋" w:eastAsia="仿宋" w:cs="仿宋"/>
          <w:sz w:val="24"/>
          <w:szCs w:val="24"/>
          <w:lang w:eastAsia="zh-CN"/>
        </w:rPr>
        <w:t>2、本项目属于专门面向中小企业采购的项目。</w:t>
      </w:r>
    </w:p>
    <w:p>
      <w:pPr>
        <w:pStyle w:val="5"/>
        <w:spacing w:line="360" w:lineRule="auto"/>
        <w:ind w:firstLine="240" w:firstLineChars="100"/>
        <w:rPr>
          <w:rFonts w:ascii="仿宋" w:hAnsi="仿宋" w:eastAsia="仿宋" w:cs="仿宋"/>
          <w:sz w:val="24"/>
          <w:szCs w:val="24"/>
        </w:rPr>
      </w:pPr>
      <w:r>
        <w:rPr>
          <w:rFonts w:hint="eastAsia" w:ascii="仿宋" w:hAnsi="仿宋" w:eastAsia="仿宋" w:cs="仿宋"/>
          <w:sz w:val="24"/>
          <w:szCs w:val="24"/>
          <w:lang w:eastAsia="zh-CN"/>
        </w:rPr>
        <w:t>3、项目属性：服务类</w:t>
      </w:r>
    </w:p>
    <w:p>
      <w:pPr>
        <w:pStyle w:val="5"/>
        <w:tabs>
          <w:tab w:val="left" w:pos="540"/>
        </w:tabs>
        <w:spacing w:before="156" w:beforeLines="50" w:line="360" w:lineRule="auto"/>
        <w:outlineLvl w:val="1"/>
        <w:rPr>
          <w:rFonts w:ascii="仿宋" w:hAnsi="仿宋" w:eastAsia="仿宋" w:cs="仿宋"/>
          <w:b/>
          <w:sz w:val="28"/>
          <w:szCs w:val="28"/>
          <w:lang w:eastAsia="zh-CN"/>
        </w:rPr>
      </w:pPr>
      <w:r>
        <w:rPr>
          <w:rFonts w:hint="eastAsia" w:ascii="仿宋" w:hAnsi="仿宋" w:eastAsia="仿宋" w:cs="仿宋"/>
          <w:b/>
          <w:sz w:val="28"/>
          <w:szCs w:val="28"/>
          <w:lang w:eastAsia="zh-CN"/>
        </w:rPr>
        <w:t>三、电梯设备维护保养服务项目概况及要求</w:t>
      </w:r>
    </w:p>
    <w:p>
      <w:pPr>
        <w:pStyle w:val="3"/>
        <w:numPr>
          <w:ilvl w:val="0"/>
          <w:numId w:val="2"/>
        </w:numPr>
        <w:spacing w:before="78" w:line="360" w:lineRule="auto"/>
        <w:ind w:left="220"/>
        <w:rPr>
          <w:rFonts w:ascii="仿宋" w:hAnsi="仿宋" w:eastAsia="仿宋" w:cs="仿宋"/>
          <w:kern w:val="2"/>
          <w:lang w:eastAsia="zh-CN"/>
        </w:rPr>
      </w:pPr>
      <w:r>
        <w:rPr>
          <w:rFonts w:hint="eastAsia" w:ascii="仿宋" w:hAnsi="仿宋" w:eastAsia="仿宋" w:cs="仿宋"/>
          <w:kern w:val="2"/>
        </w:rPr>
        <w:t>项目名称：</w:t>
      </w:r>
      <w:r>
        <w:rPr>
          <w:rFonts w:hint="eastAsia" w:ascii="仿宋" w:hAnsi="仿宋" w:eastAsia="仿宋" w:cs="仿宋"/>
          <w:kern w:val="2"/>
          <w:lang w:eastAsia="zh-CN"/>
        </w:rPr>
        <w:t>广州医科大学附属妇女儿童医疗中心五院区</w:t>
      </w:r>
      <w:r>
        <w:rPr>
          <w:rFonts w:hint="eastAsia" w:ascii="仿宋" w:hAnsi="仿宋" w:eastAsia="仿宋" w:cs="仿宋"/>
          <w:kern w:val="2"/>
        </w:rPr>
        <w:t>电梯</w:t>
      </w:r>
      <w:r>
        <w:rPr>
          <w:rFonts w:hint="eastAsia" w:ascii="仿宋" w:hAnsi="仿宋" w:eastAsia="仿宋" w:cs="仿宋"/>
          <w:kern w:val="2"/>
          <w:lang w:eastAsia="zh-CN"/>
        </w:rPr>
        <w:t>维</w:t>
      </w:r>
      <w:r>
        <w:rPr>
          <w:rFonts w:hint="eastAsia" w:ascii="仿宋" w:hAnsi="仿宋" w:eastAsia="仿宋" w:cs="仿宋"/>
          <w:kern w:val="2"/>
        </w:rPr>
        <w:t>保</w:t>
      </w:r>
      <w:r>
        <w:rPr>
          <w:rFonts w:hint="eastAsia" w:ascii="仿宋" w:hAnsi="仿宋" w:eastAsia="仿宋" w:cs="仿宋"/>
          <w:kern w:val="2"/>
          <w:lang w:eastAsia="zh-CN"/>
        </w:rPr>
        <w:t>服务项目</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w:t>
      </w:r>
      <w:r>
        <w:rPr>
          <w:rFonts w:hint="eastAsia" w:ascii="仿宋" w:hAnsi="仿宋" w:eastAsia="仿宋" w:cs="仿宋"/>
          <w:kern w:val="2"/>
        </w:rPr>
        <w:t>项目地址：</w:t>
      </w:r>
      <w:r>
        <w:rPr>
          <w:rFonts w:hint="eastAsia" w:ascii="仿宋" w:hAnsi="仿宋" w:eastAsia="仿宋" w:cs="仿宋"/>
          <w:kern w:val="2"/>
          <w:lang w:eastAsia="zh-CN"/>
        </w:rPr>
        <w:t>广州市金穗路9号</w:t>
      </w:r>
      <w:r>
        <w:rPr>
          <w:rFonts w:hint="eastAsia" w:ascii="仿宋" w:hAnsi="仿宋" w:eastAsia="仿宋" w:cs="仿宋"/>
          <w:kern w:val="2"/>
          <w:lang w:val="en-US" w:eastAsia="zh-CN"/>
        </w:rPr>
        <w:t>(珠江新城院区）</w:t>
      </w:r>
      <w:r>
        <w:rPr>
          <w:rFonts w:hint="eastAsia" w:ascii="仿宋" w:hAnsi="仿宋" w:eastAsia="仿宋" w:cs="仿宋"/>
          <w:kern w:val="2"/>
          <w:lang w:eastAsia="zh-CN"/>
        </w:rPr>
        <w:t>；广州市白云区新市新达路91-93号暨升大厦（白云院区）；广州市人民中路318（儿童院区）、广州市人民中路402号（妇婴院区）；广州市增城区增城大道293号（增城院区）</w:t>
      </w:r>
    </w:p>
    <w:p>
      <w:pPr>
        <w:pStyle w:val="3"/>
        <w:spacing w:before="78" w:line="360" w:lineRule="auto"/>
        <w:ind w:left="220"/>
        <w:rPr>
          <w:rFonts w:ascii="仿宋" w:hAnsi="仿宋" w:eastAsia="仿宋" w:cs="仿宋"/>
          <w:kern w:val="2"/>
          <w:lang w:eastAsia="zh-CN"/>
        </w:rPr>
      </w:pPr>
      <w:r>
        <w:rPr>
          <w:rFonts w:hint="eastAsia" w:ascii="仿宋" w:hAnsi="仿宋" w:eastAsia="仿宋" w:cs="仿宋"/>
          <w:kern w:val="2"/>
          <w:lang w:eastAsia="zh-CN"/>
        </w:rPr>
        <w:t>3、服务时间:</w:t>
      </w:r>
      <w:r>
        <w:rPr>
          <w:rFonts w:hint="eastAsia" w:ascii="仿宋" w:hAnsi="仿宋" w:eastAsia="仿宋" w:cs="仿宋"/>
          <w:color w:val="FF0000"/>
          <w:kern w:val="2"/>
          <w:lang w:eastAsia="zh-CN"/>
        </w:rPr>
        <w:t>本项目周期为</w:t>
      </w:r>
      <w:r>
        <w:rPr>
          <w:rFonts w:hint="eastAsia" w:ascii="仿宋" w:hAnsi="仿宋" w:eastAsia="仿宋" w:cs="仿宋"/>
          <w:color w:val="FF0000"/>
          <w:kern w:val="2"/>
          <w:lang w:val="en-US" w:eastAsia="zh-CN"/>
        </w:rPr>
        <w:t>2</w:t>
      </w:r>
      <w:r>
        <w:rPr>
          <w:rFonts w:hint="eastAsia" w:ascii="仿宋" w:hAnsi="仿宋" w:eastAsia="仿宋" w:cs="仿宋"/>
          <w:color w:val="FF0000"/>
          <w:kern w:val="2"/>
          <w:lang w:eastAsia="zh-CN"/>
        </w:rPr>
        <w:t>年</w:t>
      </w:r>
      <w:r>
        <w:rPr>
          <w:rFonts w:hint="eastAsia" w:ascii="仿宋" w:hAnsi="仿宋" w:eastAsia="仿宋" w:cs="仿宋"/>
          <w:kern w:val="2"/>
          <w:lang w:eastAsia="zh-CN"/>
        </w:rPr>
        <w:t>，自合同签署并生效之日起</w:t>
      </w:r>
    </w:p>
    <w:p>
      <w:pPr>
        <w:spacing w:line="360" w:lineRule="auto"/>
        <w:ind w:firstLine="241" w:firstLineChars="100"/>
        <w:rPr>
          <w:rFonts w:ascii="宋体" w:hAnsi="宋体" w:eastAsia="宋体" w:cs="宋体"/>
          <w:b/>
          <w:bCs/>
          <w:sz w:val="24"/>
          <w:szCs w:val="24"/>
          <w:lang w:eastAsia="zh-CN"/>
        </w:rPr>
      </w:pPr>
      <w:bookmarkStart w:id="1" w:name="bookmark3"/>
      <w:bookmarkEnd w:id="1"/>
    </w:p>
    <w:p>
      <w:pPr>
        <w:spacing w:line="360" w:lineRule="auto"/>
        <w:ind w:firstLine="241" w:firstLineChars="100"/>
        <w:rPr>
          <w:rFonts w:ascii="宋体" w:hAnsi="宋体" w:eastAsia="宋体" w:cs="宋体"/>
          <w:b/>
          <w:bCs/>
          <w:sz w:val="24"/>
          <w:szCs w:val="24"/>
          <w:lang w:eastAsia="zh-CN"/>
        </w:rPr>
      </w:pPr>
      <w:r>
        <w:rPr>
          <w:rFonts w:hint="eastAsia" w:ascii="宋体" w:hAnsi="宋体" w:eastAsia="宋体" w:cs="宋体"/>
          <w:b/>
          <w:bCs/>
          <w:sz w:val="24"/>
          <w:szCs w:val="24"/>
          <w:lang w:eastAsia="zh-CN"/>
        </w:rPr>
        <w:t>附：五院区电梯明细表</w:t>
      </w:r>
    </w:p>
    <w:tbl>
      <w:tblPr>
        <w:tblStyle w:val="9"/>
        <w:tblpPr w:leftFromText="180" w:rightFromText="180" w:vertAnchor="text" w:horzAnchor="page" w:tblpX="910" w:tblpY="474"/>
        <w:tblOverlap w:val="never"/>
        <w:tblW w:w="10290" w:type="dxa"/>
        <w:tblInd w:w="0" w:type="dxa"/>
        <w:tblLayout w:type="fixed"/>
        <w:tblCellMar>
          <w:top w:w="0" w:type="dxa"/>
          <w:left w:w="108" w:type="dxa"/>
          <w:bottom w:w="0" w:type="dxa"/>
          <w:right w:w="108" w:type="dxa"/>
        </w:tblCellMar>
      </w:tblPr>
      <w:tblGrid>
        <w:gridCol w:w="537"/>
        <w:gridCol w:w="840"/>
        <w:gridCol w:w="794"/>
        <w:gridCol w:w="1536"/>
        <w:gridCol w:w="3094"/>
        <w:gridCol w:w="2256"/>
        <w:gridCol w:w="1233"/>
      </w:tblGrid>
      <w:tr>
        <w:tblPrEx>
          <w:tblLayout w:type="fixed"/>
          <w:tblCellMar>
            <w:top w:w="0" w:type="dxa"/>
            <w:left w:w="108" w:type="dxa"/>
            <w:bottom w:w="0" w:type="dxa"/>
            <w:right w:w="108" w:type="dxa"/>
          </w:tblCellMar>
        </w:tblPrEx>
        <w:trPr>
          <w:trHeight w:val="9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bookmarkStart w:id="2" w:name="bookmark4"/>
            <w:bookmarkEnd w:id="2"/>
            <w:r>
              <w:rPr>
                <w:rFonts w:hint="eastAsia" w:ascii="仿宋" w:hAnsi="仿宋" w:eastAsia="仿宋" w:cs="仿宋"/>
                <w:sz w:val="24"/>
                <w:szCs w:val="24"/>
                <w:lang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院区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品牌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生产工号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注册编号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型号规格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层/站/门</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珠</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江</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新</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城</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06G508723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31704401062009025006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tblPrEx>
          <w:tblLayout w:type="fixed"/>
          <w:tblCellMar>
            <w:top w:w="0" w:type="dxa"/>
            <w:left w:w="108" w:type="dxa"/>
            <w:bottom w:w="0" w:type="dxa"/>
            <w:right w:w="108" w:type="dxa"/>
          </w:tblCellMar>
        </w:tblPrEx>
        <w:trPr>
          <w:trHeight w:val="44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UAX-1600-2S90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05/5/5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NPX-B1600-CO90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05/5/5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05/5/5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3170440106200 9025003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 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3170440106200 9025013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 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 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06/4/4</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UAX-1000-C 060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22212833001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31304401062022110039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ESW1050-C01.0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4/4</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lang w:eastAsia="zh-CN" w:bidi="ar"/>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菱安</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34004401062021070004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杂物梯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6/3/3</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lang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威得利</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梯粤A500017604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34004401062009075005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杂物梯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4/4/4</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trike w:val="0"/>
                <w:dstrike w:val="0"/>
                <w:sz w:val="24"/>
                <w:szCs w:val="24"/>
                <w:lang w:eastAsia="zh-CN" w:bidi="ar"/>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strike w:val="0"/>
                <w:dstrike w:val="0"/>
                <w:sz w:val="24"/>
                <w:szCs w:val="24"/>
                <w:highlight w:val="none"/>
                <w:lang w:eastAsia="zh-CN"/>
              </w:rPr>
            </w:pPr>
            <w:r>
              <w:rPr>
                <w:rFonts w:hint="eastAsia" w:ascii="仿宋" w:hAnsi="仿宋" w:eastAsia="仿宋" w:cs="仿宋"/>
                <w:strike w:val="0"/>
                <w:dstrike w:val="0"/>
                <w:sz w:val="24"/>
                <w:szCs w:val="24"/>
                <w:highlight w:val="none"/>
                <w:lang w:eastAsia="zh-CN"/>
              </w:rPr>
              <w:t>白云院区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strike w:val="0"/>
                <w:dstrike w:val="0"/>
                <w:sz w:val="24"/>
                <w:szCs w:val="24"/>
                <w:highlight w:val="none"/>
                <w:lang w:eastAsia="zh-CN" w:bidi="ar"/>
              </w:rPr>
            </w:pPr>
            <w:r>
              <w:rPr>
                <w:rFonts w:hint="eastAsia" w:ascii="宋体" w:hAnsi="宋体" w:eastAsia="宋体" w:cs="宋体"/>
                <w:i w:val="0"/>
                <w:snapToGrid w:val="0"/>
                <w:color w:val="000000"/>
                <w:kern w:val="0"/>
                <w:sz w:val="22"/>
                <w:szCs w:val="22"/>
                <w:u w:val="none"/>
                <w:lang w:val="en-US" w:eastAsia="zh-CN" w:bidi="ar"/>
              </w:rPr>
              <w:t>浙江泰禾</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strike w:val="0"/>
                <w:dstrike w:val="0"/>
                <w:sz w:val="24"/>
                <w:szCs w:val="24"/>
                <w:highlight w:val="none"/>
                <w:lang w:eastAsia="zh-CN" w:bidi="ar"/>
              </w:rPr>
            </w:pPr>
            <w:r>
              <w:rPr>
                <w:rFonts w:hint="eastAsia" w:ascii="仿宋" w:hAnsi="仿宋" w:eastAsia="仿宋" w:cs="仿宋"/>
                <w:strike w:val="0"/>
                <w:dstrike w:val="0"/>
                <w:color w:val="auto"/>
                <w:sz w:val="21"/>
                <w:szCs w:val="21"/>
                <w:highlight w:val="none"/>
                <w:lang w:val="en-US" w:eastAsia="zh-CN"/>
              </w:rPr>
              <w:t>TH250507048N01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strike w:val="0"/>
                <w:dstrike w:val="0"/>
                <w:sz w:val="24"/>
                <w:szCs w:val="24"/>
                <w:highlight w:val="none"/>
                <w:lang w:eastAsia="zh-CN" w:bidi="ar"/>
              </w:rPr>
            </w:pPr>
            <w:r>
              <w:rPr>
                <w:rFonts w:hint="eastAsia" w:ascii="宋体" w:hAnsi="宋体" w:eastAsia="宋体" w:cs="宋体"/>
                <w:i w:val="0"/>
                <w:snapToGrid w:val="0"/>
                <w:color w:val="000000"/>
                <w:kern w:val="0"/>
                <w:sz w:val="22"/>
                <w:szCs w:val="22"/>
                <w:u w:val="none"/>
                <w:lang w:val="en-US" w:eastAsia="zh-CN" w:bidi="ar"/>
              </w:rPr>
              <w:t>31104401112025080101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strike w:val="0"/>
                <w:dstrike w:val="0"/>
                <w:sz w:val="24"/>
                <w:szCs w:val="24"/>
                <w:highlight w:val="none"/>
                <w:lang w:eastAsia="zh-CN" w:bidi="ar"/>
              </w:rPr>
            </w:pPr>
            <w:r>
              <w:rPr>
                <w:rFonts w:hint="eastAsia" w:ascii="宋体" w:hAnsi="宋体" w:eastAsia="宋体" w:cs="宋体"/>
                <w:i w:val="0"/>
                <w:snapToGrid w:val="0"/>
                <w:color w:val="000000"/>
                <w:kern w:val="0"/>
                <w:sz w:val="22"/>
                <w:szCs w:val="22"/>
                <w:u w:val="none"/>
                <w:lang w:val="en-US" w:eastAsia="zh-CN" w:bidi="ar"/>
              </w:rPr>
              <w:t>TH-K</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strike w:val="0"/>
                <w:dstrike w:val="0"/>
                <w:sz w:val="24"/>
                <w:szCs w:val="24"/>
                <w:highlight w:val="none"/>
                <w:lang w:eastAsia="zh-CN" w:bidi="ar"/>
              </w:rPr>
            </w:pPr>
            <w:r>
              <w:rPr>
                <w:rFonts w:hint="eastAsia" w:ascii="宋体" w:hAnsi="宋体" w:eastAsia="宋体" w:cs="宋体"/>
                <w:i w:val="0"/>
                <w:snapToGrid w:val="0"/>
                <w:color w:val="000000"/>
                <w:kern w:val="0"/>
                <w:sz w:val="22"/>
                <w:szCs w:val="22"/>
                <w:u w:val="none"/>
                <w:lang w:val="en-US" w:eastAsia="zh-CN" w:bidi="ar"/>
              </w:rPr>
              <w:t>9/9/9</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lang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sz w:val="24"/>
                <w:szCs w:val="24"/>
                <w:lang w:eastAsia="zh-CN" w:bidi="ar"/>
              </w:rPr>
            </w:pPr>
            <w:r>
              <w:rPr>
                <w:rFonts w:hint="eastAsia" w:ascii="宋体" w:hAnsi="宋体" w:eastAsia="宋体" w:cs="宋体"/>
                <w:i w:val="0"/>
                <w:snapToGrid w:val="0"/>
                <w:color w:val="000000"/>
                <w:kern w:val="0"/>
                <w:sz w:val="22"/>
                <w:szCs w:val="22"/>
                <w:u w:val="none"/>
                <w:lang w:val="en-US" w:eastAsia="zh-CN" w:bidi="ar"/>
              </w:rPr>
              <w:t>A010213106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31104401112006080002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NPH</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8/6/6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儿</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童</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22212735001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31704401042022120001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C.Wiz-B1600-C01.5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12/12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16G013550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3170-440104-201609-0001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12/12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99电1879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3170-440100-200002-0005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GVFB100-2S60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strike w:val="0"/>
                <w:dstrike w:val="0"/>
                <w:color w:val="auto"/>
                <w:sz w:val="24"/>
                <w:szCs w:val="24"/>
                <w:highlight w:val="none"/>
              </w:rPr>
            </w:pPr>
            <w:r>
              <w:rPr>
                <w:rFonts w:hint="eastAsia" w:ascii="宋体" w:hAnsi="宋体" w:eastAsia="宋体" w:cs="宋体"/>
                <w:i w:val="0"/>
                <w:snapToGrid w:val="0"/>
                <w:color w:val="000000"/>
                <w:kern w:val="0"/>
                <w:sz w:val="22"/>
                <w:szCs w:val="22"/>
                <w:u w:val="none"/>
                <w:lang w:val="en-US" w:eastAsia="zh-CN" w:bidi="ar"/>
              </w:rPr>
              <w:t>浙江泰禾</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1"/>
                <w:szCs w:val="21"/>
                <w:highlight w:val="none"/>
                <w:lang w:val="en-US" w:eastAsia="zh-CN"/>
              </w:rPr>
              <w:t>TH250507049N01</w:t>
            </w:r>
            <w:bookmarkStart w:id="4" w:name="_GoBack"/>
            <w:bookmarkEnd w:id="4"/>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strike w:val="0"/>
                <w:dstrike w:val="0"/>
                <w:color w:val="auto"/>
                <w:sz w:val="24"/>
                <w:szCs w:val="24"/>
                <w:highlight w:val="none"/>
              </w:rPr>
            </w:pPr>
            <w:r>
              <w:rPr>
                <w:rFonts w:hint="eastAsia" w:ascii="宋体" w:hAnsi="宋体" w:eastAsia="宋体" w:cs="宋体"/>
                <w:i w:val="0"/>
                <w:snapToGrid w:val="0"/>
                <w:color w:val="000000"/>
                <w:kern w:val="0"/>
                <w:sz w:val="22"/>
                <w:szCs w:val="22"/>
                <w:u w:val="none"/>
                <w:lang w:val="en-US" w:eastAsia="zh-CN" w:bidi="ar"/>
              </w:rPr>
              <w:t>3110-440104-202509-0006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strike w:val="0"/>
                <w:dstrike w:val="0"/>
                <w:color w:val="auto"/>
                <w:sz w:val="24"/>
                <w:szCs w:val="24"/>
                <w:highlight w:val="none"/>
              </w:rPr>
            </w:pPr>
            <w:r>
              <w:rPr>
                <w:rFonts w:hint="eastAsia" w:ascii="宋体" w:hAnsi="宋体" w:eastAsia="宋体" w:cs="宋体"/>
                <w:i w:val="0"/>
                <w:snapToGrid w:val="0"/>
                <w:color w:val="000000"/>
                <w:kern w:val="0"/>
                <w:sz w:val="22"/>
                <w:szCs w:val="22"/>
                <w:u w:val="none"/>
                <w:lang w:val="en-US" w:eastAsia="zh-CN" w:bidi="ar"/>
              </w:rPr>
              <w:t>TH-K</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bidi="ar"/>
              </w:rPr>
              <w:t>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18G049161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3170-440104-201901-0001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12/12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02电0122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3110-440100-200206-0049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GVF-1000-2S60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02电0124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3110-440100-200201-0225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GVF-1000-C60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4/4</w:t>
            </w:r>
          </w:p>
        </w:tc>
      </w:tr>
      <w:tr>
        <w:tblPrEx>
          <w:tblLayout w:type="fixed"/>
          <w:tblCellMar>
            <w:top w:w="0" w:type="dxa"/>
            <w:left w:w="108" w:type="dxa"/>
            <w:bottom w:w="0" w:type="dxa"/>
            <w:right w:w="108" w:type="dxa"/>
          </w:tblCellMar>
        </w:tblPrEx>
        <w:trPr>
          <w:trHeight w:val="3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bidi="ar"/>
              </w:rPr>
              <w:t>02电0123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bidi="ar"/>
              </w:rPr>
              <w:t>3110-440100-200204-0004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bidi="ar"/>
              </w:rPr>
              <w:t>GVF-800-CO60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bidi="ar"/>
              </w:rPr>
              <w:t>4/4</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nil"/>
              <w:left w:val="nil"/>
              <w:bottom w:val="nil"/>
              <w:right w:val="nil"/>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30009387</w:t>
            </w:r>
          </w:p>
        </w:tc>
        <w:tc>
          <w:tcPr>
            <w:tcW w:w="3094" w:type="dxa"/>
            <w:tcBorders>
              <w:top w:val="nil"/>
              <w:left w:val="nil"/>
              <w:bottom w:val="nil"/>
              <w:right w:val="nil"/>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3130-440100-200112-0072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妇</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婴</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17G079053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3170-440104-201804-0001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MCA-B1600-CO90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17G079054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3170-440104-201808-0001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14G009753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3170-440104-201408-0001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增</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城</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.7/6/6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.7/6/6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1137008992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3130-440183-202012-0021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.9/9/9</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.8/7/7</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.9/9/9</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.7/6/6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1137008990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3110-440183-202209-0020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19/19/19</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KDL16L</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1137199594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3110-440183-202204-0025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1137195782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3130-440183-202204-0025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KCE</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1137199595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3110-440183-202204-0026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.5/5/5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1137199596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3130-440183-202204-0026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KCE</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.5/5/5</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137008525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13/13/13</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13/13/13</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1156149940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1156149941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3500-440183-202202-0011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1156149942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奥凌</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2010022Z</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3400-440183-202012-0001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0L-TWJ</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奥凌</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2010021Z</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3400-440183-202012-0002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0L-TWJ</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tblPrEx>
          <w:tblLayout w:type="fixed"/>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东南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V62189TY98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液压梯</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SKYB1600/0.5-JXW</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tblPrEx>
          <w:tblLayout w:type="fixed"/>
          <w:tblCellMar>
            <w:top w:w="0" w:type="dxa"/>
            <w:left w:w="108" w:type="dxa"/>
            <w:bottom w:w="0" w:type="dxa"/>
            <w:right w:w="108" w:type="dxa"/>
          </w:tblCellMar>
        </w:tblPrEx>
        <w:trPr>
          <w:trHeight w:val="400" w:hRule="atLeast"/>
        </w:trPr>
        <w:tc>
          <w:tcPr>
            <w:tcW w:w="10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合计100台电梯</w:t>
            </w:r>
          </w:p>
        </w:tc>
      </w:tr>
    </w:tbl>
    <w:p>
      <w:pPr>
        <w:pStyle w:val="5"/>
        <w:tabs>
          <w:tab w:val="left" w:pos="540"/>
        </w:tabs>
        <w:spacing w:before="156" w:beforeLines="50" w:line="360" w:lineRule="auto"/>
        <w:outlineLvl w:val="1"/>
        <w:rPr>
          <w:rFonts w:ascii="仿宋" w:hAnsi="仿宋" w:eastAsia="仿宋" w:cs="仿宋"/>
          <w:b/>
          <w:sz w:val="28"/>
          <w:szCs w:val="28"/>
          <w:lang w:eastAsia="zh-CN"/>
        </w:rPr>
      </w:pPr>
      <w:r>
        <w:rPr>
          <w:rFonts w:hint="eastAsia" w:ascii="仿宋" w:hAnsi="仿宋" w:eastAsia="仿宋" w:cs="仿宋"/>
          <w:b/>
          <w:sz w:val="28"/>
          <w:szCs w:val="28"/>
          <w:lang w:eastAsia="zh-CN"/>
        </w:rPr>
        <w:t>四、服务内容</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1、电/扶梯定期维护保养项目内容及要求如下：</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表A-1  半月维保项目（内容）和要求</w:t>
      </w:r>
    </w:p>
    <w:tbl>
      <w:tblPr>
        <w:tblStyle w:val="9"/>
        <w:tblpPr w:leftFromText="180" w:rightFromText="180" w:vertAnchor="text" w:horzAnchor="page" w:tblpXSpec="center" w:tblpY="390"/>
        <w:tblOverlap w:val="never"/>
        <w:tblW w:w="935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391"/>
        <w:gridCol w:w="5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机房、滑轮间环境</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手动紧急操作装置</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曳引机</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制动器各销轴部位</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制动器间隙</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编码器</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限速器各销轴部位</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轿顶</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轿顶检修开关、急停开关</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导靴上油杯</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对重块及其压板</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井道照明</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轿厢照明、风扇、应急照明</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轿厢检修开关、急停开关</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轿内报警装置、对讲系统</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轿内显示、指令按钮</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轿门安全装置（安全触板，光幕、光电等）</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轿门门锁电气触点</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轿门运行</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20</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轿厢平层精度</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21</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层站召唤、层楼显示</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22</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层门地坎</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23</w:t>
            </w:r>
          </w:p>
        </w:tc>
        <w:tc>
          <w:tcPr>
            <w:tcW w:w="3391"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层门自动关门装置</w:t>
            </w:r>
          </w:p>
        </w:tc>
        <w:tc>
          <w:tcPr>
            <w:tcW w:w="524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w:t>
            </w:r>
          </w:p>
        </w:tc>
        <w:tc>
          <w:tcPr>
            <w:tcW w:w="339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层门门锁自动复位</w:t>
            </w:r>
          </w:p>
        </w:tc>
        <w:tc>
          <w:tcPr>
            <w:tcW w:w="5245"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25</w:t>
            </w:r>
          </w:p>
        </w:tc>
        <w:tc>
          <w:tcPr>
            <w:tcW w:w="339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层门门锁电气触点</w:t>
            </w:r>
          </w:p>
        </w:tc>
        <w:tc>
          <w:tcPr>
            <w:tcW w:w="5245"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26</w:t>
            </w:r>
          </w:p>
        </w:tc>
        <w:tc>
          <w:tcPr>
            <w:tcW w:w="339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层门锁紧元件啮合长度</w:t>
            </w:r>
          </w:p>
        </w:tc>
        <w:tc>
          <w:tcPr>
            <w:tcW w:w="5245"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27</w:t>
            </w:r>
          </w:p>
        </w:tc>
        <w:tc>
          <w:tcPr>
            <w:tcW w:w="3391"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底坑环境</w:t>
            </w:r>
          </w:p>
        </w:tc>
        <w:tc>
          <w:tcPr>
            <w:tcW w:w="5245"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28</w:t>
            </w:r>
          </w:p>
        </w:tc>
        <w:tc>
          <w:tcPr>
            <w:tcW w:w="3391"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底坑急停开关</w:t>
            </w:r>
          </w:p>
        </w:tc>
        <w:tc>
          <w:tcPr>
            <w:tcW w:w="5245"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pPr>
        <w:pStyle w:val="3"/>
        <w:spacing w:before="78" w:line="360" w:lineRule="auto"/>
        <w:rPr>
          <w:rFonts w:ascii="仿宋" w:hAnsi="仿宋" w:eastAsia="仿宋" w:cs="仿宋"/>
          <w:kern w:val="2"/>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表A-2  季度维保项目（内容）和要求 &lt;含半月维保项目&gt;</w:t>
      </w:r>
    </w:p>
    <w:tbl>
      <w:tblPr>
        <w:tblStyle w:val="9"/>
        <w:tblW w:w="9360" w:type="dxa"/>
        <w:jc w:val="center"/>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制动衬</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位置脉冲发生器</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选层器动静触点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曳引轮槽、曳引钢丝绳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限速器轮槽、限速器钢丝绳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靴衬、滚轮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验证轿门关闭的电气安全装置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层门、轿门系统中传动钢丝绳、链条、胶带</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层门门导靴</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消防开关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耗能缓冲器</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限速器张紧轮装置和电气安全装置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pPr>
        <w:pStyle w:val="3"/>
        <w:spacing w:before="78" w:line="360" w:lineRule="auto"/>
        <w:ind w:firstLine="240" w:firstLineChars="100"/>
        <w:rPr>
          <w:rFonts w:ascii="仿宋" w:hAnsi="仿宋" w:eastAsia="仿宋" w:cs="仿宋"/>
          <w:kern w:val="2"/>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表A-3  半年维保项目（内容）和要求 &lt;含半月及季度维保项目&gt;</w:t>
      </w:r>
    </w:p>
    <w:tbl>
      <w:tblPr>
        <w:tblStyle w:val="9"/>
        <w:tblW w:w="9355" w:type="dxa"/>
        <w:jc w:val="center"/>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电动机与减速机联轴器螺栓</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曳引轮、导向轮轴承部</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曳引轮槽</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制动器上检测开关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控制柜内各接线端子</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控制柜各仪表</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井道、对重、轿顶各反绳轮轴承部</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曳引绳、补偿绳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曳引绳绳头组合</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限速器钢丝绳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层门、轿门门扇</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对重缓冲距</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补偿链（绳）与轿厢、对重接合处</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上下极限开关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pPr>
        <w:pStyle w:val="3"/>
        <w:spacing w:before="78" w:line="360" w:lineRule="auto"/>
        <w:ind w:firstLine="240" w:firstLineChars="100"/>
        <w:rPr>
          <w:rFonts w:ascii="仿宋" w:hAnsi="仿宋" w:eastAsia="仿宋" w:cs="仿宋"/>
          <w:kern w:val="2"/>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表A-4  年度维保项目（内容）和要求&lt;含半月、季度及半年维保项目&gt;</w:t>
      </w:r>
    </w:p>
    <w:tbl>
      <w:tblPr>
        <w:tblStyle w:val="9"/>
        <w:tblW w:w="9355" w:type="dxa"/>
        <w:jc w:val="center"/>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控制柜接触器，继电器触点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制动器铁芯（柱塞）</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制动器制动弹簧压缩量</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导电回路绝缘性能测试</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限速器安全钳联动试验（每2年进行一次限速器动作速度校验）</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上行超速保护装置动作试验</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轿顶、轿厢架、轿门及其附件安装螺栓</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轿厢和对重的导轨支架</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轿厢和对重的导轨</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随行电缆</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层门装置和地坎</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轿厢称重装置</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安全钳钳座</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轿底各安装螺栓</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w:t>
            </w:r>
          </w:p>
        </w:tc>
        <w:tc>
          <w:tcPr>
            <w:tcW w:w="342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缓冲器</w:t>
            </w:r>
          </w:p>
        </w:tc>
        <w:tc>
          <w:tcPr>
            <w:tcW w:w="5220"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固定，无松动</w:t>
            </w:r>
          </w:p>
        </w:tc>
      </w:tr>
    </w:tbl>
    <w:p>
      <w:pPr>
        <w:spacing w:line="360" w:lineRule="auto"/>
        <w:rPr>
          <w:rFonts w:ascii="宋体" w:hAnsi="宋体" w:eastAsia="宋体" w:cs="宋体"/>
          <w:sz w:val="24"/>
          <w:szCs w:val="24"/>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2.自动扶梯/人行道日常维护保养项目（内容）和要求如下：</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表C-1  半月维保项目（内容）和要求</w:t>
      </w:r>
    </w:p>
    <w:tbl>
      <w:tblPr>
        <w:tblStyle w:val="9"/>
        <w:tblW w:w="9355" w:type="dxa"/>
        <w:jc w:val="center"/>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电器部件</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清洁，接线有效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电子板 </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信号功能正常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杂物和垃圾</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清扫，清洁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设备运行状况</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正常，没有异响和抖动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主驱动链</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运转正常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制动器机械装置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清洁，动作正常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制动检测开关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制动触点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油量适宜，无渗油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电机通风口</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检修控制装置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自动润滑油罐油位</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油位正常，润滑系统工作正常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梳齿板照明</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梳齿板梳齿与踏板面齿槽、导向胶带</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梳齿板完好无损，梳齿板梳齿与踏板面齿槽、导向胶带啮合正常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梯级或者踏板下陷开关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梯级链张紧开关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位置正确，动作正常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梯身上部三角档板</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有效，无破损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梯级滚轮和梯级导轨</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20</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梯级、踏板与围裙板</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任一侧水平间隙符合标准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运行方向显示</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扶手带入口处保护开关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动作灵活可靠，清除入口处垃圾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表面无毛刺，无机械损伤，出入口处居中，运行无摩擦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扶手带运行</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速度正常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25</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扶手护壁板</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牢固可靠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26</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上下出入口处的照明</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27</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上下出入口和扶梯之间保护栏杆</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牢固可靠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28</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出入口安全警示标志</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齐全，醒目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29</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分离机房、各驱动和转向站</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清洁，无杂物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30</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自动运行功能</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31</w:t>
            </w:r>
          </w:p>
        </w:tc>
        <w:tc>
          <w:tcPr>
            <w:tcW w:w="342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急停开关</w:t>
            </w:r>
          </w:p>
        </w:tc>
        <w:tc>
          <w:tcPr>
            <w:tcW w:w="5220"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pPr>
        <w:pStyle w:val="3"/>
        <w:spacing w:before="78" w:line="360" w:lineRule="auto"/>
        <w:ind w:firstLine="240" w:firstLineChars="100"/>
        <w:rPr>
          <w:rFonts w:ascii="仿宋" w:hAnsi="仿宋" w:eastAsia="仿宋" w:cs="仿宋"/>
          <w:kern w:val="2"/>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表C-2  季度维保项目（内容）和要求 &lt;含半月维保项目&gt;</w:t>
      </w:r>
    </w:p>
    <w:tbl>
      <w:tblPr>
        <w:tblStyle w:val="9"/>
        <w:tblW w:w="9355" w:type="dxa"/>
        <w:jc w:val="center"/>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扶手带的运行速度</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相对于梯级、踏板或者胶带的速度允差为0～＋2％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梯级链张紧装置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梯级轴衬</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梯级链润滑</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运行工况正常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防灌水保护装置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动作可靠（雨季到来之前必须完成）</w:t>
            </w:r>
          </w:p>
        </w:tc>
      </w:tr>
    </w:tbl>
    <w:p>
      <w:pPr>
        <w:pStyle w:val="3"/>
        <w:spacing w:before="78" w:line="360" w:lineRule="auto"/>
        <w:ind w:firstLine="240" w:firstLineChars="100"/>
        <w:rPr>
          <w:rFonts w:ascii="仿宋" w:hAnsi="仿宋" w:eastAsia="仿宋" w:cs="仿宋"/>
          <w:kern w:val="2"/>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表C-3  半年维保项目（内容）和要求 &lt;含半月及季度维保项目&gt;</w:t>
      </w:r>
    </w:p>
    <w:tbl>
      <w:tblPr>
        <w:tblStyle w:val="9"/>
        <w:tblW w:w="9355" w:type="dxa"/>
        <w:jc w:val="center"/>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3369"/>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369"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369"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制动衬厚度</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不小于制造单位要求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369"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主驱动链</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清理表面油污，润滑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369"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主驱动链链条滑块</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清洁，厚度符合标准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369"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空载向下运行制动距离</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36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制动器机械装置</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润滑，工作有效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36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附加制动器</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清洁和润滑，功能可靠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36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更换，符合制造单位的要求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36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调整梳齿板梳齿与踏板面齿槽啮合深度和间隙</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36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扶手带张紧度张紧弹簧负荷长度</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36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扶手带速度监控器系统</w:t>
            </w:r>
          </w:p>
        </w:tc>
        <w:tc>
          <w:tcPr>
            <w:tcW w:w="5220"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36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梯级踏板加热装置</w:t>
            </w:r>
          </w:p>
        </w:tc>
        <w:tc>
          <w:tcPr>
            <w:tcW w:w="5220"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功能正常，温度感应器接线牢固（冬季到来之前必须完成）</w:t>
            </w:r>
          </w:p>
        </w:tc>
      </w:tr>
    </w:tbl>
    <w:p>
      <w:pPr>
        <w:pStyle w:val="3"/>
        <w:spacing w:before="78" w:line="360" w:lineRule="auto"/>
        <w:ind w:firstLine="240" w:firstLineChars="100"/>
        <w:rPr>
          <w:rFonts w:ascii="仿宋" w:hAnsi="仿宋" w:eastAsia="仿宋" w:cs="仿宋"/>
          <w:kern w:val="2"/>
          <w:lang w:eastAsia="zh-CN"/>
        </w:rPr>
      </w:pP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表C-4  年度维保项目（内容）和要求 &lt;含半月、季度及半年维保项目&gt;</w:t>
      </w:r>
    </w:p>
    <w:tbl>
      <w:tblPr>
        <w:tblStyle w:val="9"/>
        <w:tblW w:w="9355" w:type="dxa"/>
        <w:jc w:val="center"/>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主接触器 </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主机速度检测功能</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功能可靠，清洁感应面，感应间隙符合制造单位要求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电缆</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无破损，固定牢固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扶手带托轮、滑轮群、防静电轮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清洁，无损伤，托轮转动平滑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扶手带内侧凸缘处</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无损伤，清洁扶手导轨滑动面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扶手带断带保护开关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扶手带导向块和导向轮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在进入梳齿板处的梯级与导轮的轴向窜动量</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内外盖板连接</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紧密牢固，连接处的凸台、缝隙符合标准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围裙板安全开关</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测试有效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围裙板对接处</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紧密平滑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电气安全装置</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15"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设备运行状况</w:t>
            </w:r>
          </w:p>
        </w:tc>
        <w:tc>
          <w:tcPr>
            <w:tcW w:w="5220" w:type="dxa"/>
            <w:vAlign w:val="center"/>
          </w:tcPr>
          <w:p>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正常，梯级运行平稳，无异常抖动，无异响</w:t>
            </w:r>
          </w:p>
        </w:tc>
      </w:tr>
    </w:tbl>
    <w:p>
      <w:pPr>
        <w:pStyle w:val="3"/>
        <w:spacing w:before="78" w:line="360" w:lineRule="auto"/>
        <w:ind w:left="405"/>
        <w:outlineLvl w:val="0"/>
        <w:rPr>
          <w:b/>
          <w:bCs/>
          <w:spacing w:val="-3"/>
          <w:lang w:eastAsia="zh-CN"/>
        </w:rPr>
      </w:pPr>
    </w:p>
    <w:p>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五、技术服务要求</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 xml:space="preserve">1、按照国家规定，中标人派出维保专业人员对上述设备定期的例行保养工作，中标人发现有可能损害或影响电梯运行安全或质量的因素时，应立即向采购人报告并提供整改方案。 </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中标人负责协助电、扶梯的政府定期检验工作，政府电梯定期检验费用由采购人承担。国家有关安全标准的法律规定发生改变时，中标人应及时书面通知采购人，并为采购人进行此安全设备的安装、调试工作，使其符合新的安全标准,相关人工、材料费用由采购人承担。</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3、中标人派出维保专业人员对上述设备进行例行维保检查，其中包括对设备机件的安全及功能清洁、调整、检查及润滑，但不负责保持、修理及更换轿厢、外厅及扶梯等外围设备的外观及卫生。若由于中标人在维保工作过程中损坏上述部位之外观时，中标人有义务修复,且不另行收费。</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4、全年365天，每日24小时全天候响应电梯服务工作，确保其安全、稳定运行。</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5、售后服务的作业时间在采购人指定的时间内进行（包括晚上），确保不影响采购人的正常使用。</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6、负责办理上述设备的年检手续，并确保其一次通过政府主管部门的验收。</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7、建立“用户 ”电梯专用档案。</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8、每月月底向采购人提供下个月的保养计划，并按计划对相应设备进行有效的维护，每月上旬向采购人提供上月的维修保养工作报告。</w:t>
      </w:r>
    </w:p>
    <w:p>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六、维修、维护以及技术人员要求</w:t>
      </w:r>
    </w:p>
    <w:p>
      <w:pPr>
        <w:pStyle w:val="3"/>
        <w:spacing w:before="78" w:line="360" w:lineRule="auto"/>
        <w:ind w:firstLine="240" w:firstLineChars="100"/>
        <w:rPr>
          <w:rFonts w:ascii="仿宋" w:hAnsi="仿宋" w:eastAsia="仿宋" w:cs="仿宋"/>
          <w:kern w:val="2"/>
          <w:lang w:eastAsia="zh-CN"/>
        </w:rPr>
      </w:pPr>
      <w:bookmarkStart w:id="3" w:name="OLE_LINK13"/>
      <w:r>
        <w:rPr>
          <w:rFonts w:hint="eastAsia" w:ascii="仿宋" w:hAnsi="仿宋" w:eastAsia="仿宋" w:cs="仿宋"/>
          <w:kern w:val="2"/>
          <w:lang w:eastAsia="zh-CN"/>
        </w:rPr>
        <w:t>1、</w:t>
      </w:r>
      <w:bookmarkEnd w:id="3"/>
      <w:r>
        <w:rPr>
          <w:rFonts w:hint="eastAsia" w:ascii="仿宋" w:hAnsi="仿宋" w:eastAsia="仿宋" w:cs="仿宋"/>
          <w:kern w:val="2"/>
          <w:lang w:eastAsia="zh-CN"/>
        </w:rPr>
        <w:t>常年至少为医院配备5名（增城院区合计2名、珠江新城院区和白云院区合计2名、儿童院区和妇婴院区合计1名）持有《中华人民共和国特种设备作业人员证》（作业项目代号：T或T1或T2）的专业技术人员。以满足7*24小时服务要求，并需遵守采购人的相关规章制度。中标人的值班救援人员须持有相应的《中华人民共和国特种设备作业人员证》（作业项目代号：T或T1或T2），具备相应的技术水平，并具备24小时接待电梯报修服务的能力。</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中标人提供全天24小时紧急维修服务。采购人一旦发现维保设备出现故障或异常运行情况，须立即拨打服务热线通知中标人，以便其迅速派遣合格人员进行处理。中标人承诺，在接到采购人通知后，将在30分钟内抵达现场排除故障。若故障导致乘客被困于设备内，中标人保证在接到采购人通知后，10分钟内到达现场进行紧急处理。</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3、中标人须对配件提供全年24小时不间断供应服务，并免费送货上门。在维保过程中，若中标人发现需更换的零件，须在获得采购人同意后，及时进行更换。</w:t>
      </w:r>
    </w:p>
    <w:p>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七、服务验收和履约评价</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1、验收标准：符合招标文件和响应承诺中采购人认可的标准及各项服务要求。</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2、履约验收：</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2.1 中标人每次完成维保工作后，须确保设备正常运作，并经采购人使用科室相关负责人进行验收、签名。</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2.2 项目管理和服务月度质量考评：从病人满意度（10%）、院方管理人员满意度（90%）（见附表）两个维度对服务质量检查进行综合考评，综合考评分≥90分为合格，＜90分的为不合格，低于90分每下降1分（相应分值是整数）扣当月服务费2000元。中标人连续三个月综合考评分均低于90分，或一年内累计有4个月综合考评分均低于90分，采购人可根据合同情况视为违约，并报相关行政主管部门；违约责任由中标人负责，由此造成的一切损失均由中标人负责。</w:t>
      </w:r>
    </w:p>
    <w:p>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2.3 中标人违反采购人的服务要求条款而产生的赔偿费或罚款，在当月的服务费中扣除，若当月的服务费金额不足以扣除赔偿费金额的，超出的部分在次月的服务费中继续扣除。</w:t>
      </w:r>
    </w:p>
    <w:p>
      <w:pPr>
        <w:jc w:val="center"/>
        <w:rPr>
          <w:rFonts w:ascii="仿宋" w:hAnsi="仿宋" w:eastAsia="仿宋" w:cs="仿宋"/>
          <w:sz w:val="24"/>
          <w:szCs w:val="24"/>
        </w:rPr>
      </w:pPr>
      <w:r>
        <w:rPr>
          <w:rFonts w:hint="eastAsia" w:ascii="仿宋" w:hAnsi="仿宋" w:eastAsia="仿宋" w:cs="仿宋"/>
          <w:b/>
          <w:sz w:val="24"/>
          <w:szCs w:val="24"/>
          <w:lang w:eastAsia="zh-CN"/>
        </w:rPr>
        <w:t>电梯设备</w:t>
      </w:r>
      <w:r>
        <w:rPr>
          <w:rFonts w:hint="eastAsia" w:ascii="仿宋" w:hAnsi="仿宋" w:eastAsia="仿宋" w:cs="仿宋"/>
          <w:b/>
          <w:sz w:val="24"/>
          <w:szCs w:val="24"/>
        </w:rPr>
        <w:t>维保服务满意度评分表</w:t>
      </w:r>
    </w:p>
    <w:p>
      <w:pPr>
        <w:jc w:val="center"/>
        <w:rPr>
          <w:rFonts w:ascii="仿宋" w:hAnsi="仿宋" w:eastAsia="仿宋" w:cs="仿宋"/>
          <w:sz w:val="24"/>
          <w:szCs w:val="24"/>
        </w:rPr>
      </w:pP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p>
    <w:tbl>
      <w:tblPr>
        <w:tblStyle w:val="9"/>
        <w:tblW w:w="9559" w:type="dxa"/>
        <w:jc w:val="center"/>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9"/>
        <w:gridCol w:w="763"/>
        <w:gridCol w:w="596"/>
        <w:gridCol w:w="3799"/>
        <w:gridCol w:w="1432"/>
        <w:gridCol w:w="680"/>
        <w:gridCol w:w="15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1462" w:type="dxa"/>
            <w:gridSpan w:val="2"/>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院区：</w:t>
            </w:r>
          </w:p>
        </w:tc>
        <w:tc>
          <w:tcPr>
            <w:tcW w:w="59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p>
        </w:tc>
        <w:tc>
          <w:tcPr>
            <w:tcW w:w="3799"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b/>
                <w:sz w:val="24"/>
                <w:szCs w:val="24"/>
              </w:rPr>
              <w:t>评分人签名：</w:t>
            </w:r>
          </w:p>
        </w:tc>
        <w:tc>
          <w:tcPr>
            <w:tcW w:w="3702" w:type="dxa"/>
            <w:gridSpan w:val="3"/>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填表时间： 年 月 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方向</w:t>
            </w:r>
          </w:p>
        </w:tc>
        <w:tc>
          <w:tcPr>
            <w:tcW w:w="763" w:type="dxa"/>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项目</w:t>
            </w:r>
          </w:p>
        </w:tc>
        <w:tc>
          <w:tcPr>
            <w:tcW w:w="596" w:type="dxa"/>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序号</w:t>
            </w:r>
          </w:p>
        </w:tc>
        <w:tc>
          <w:tcPr>
            <w:tcW w:w="3799" w:type="dxa"/>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评分细则</w:t>
            </w:r>
          </w:p>
        </w:tc>
        <w:tc>
          <w:tcPr>
            <w:tcW w:w="143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分值</w:t>
            </w:r>
          </w:p>
        </w:tc>
        <w:tc>
          <w:tcPr>
            <w:tcW w:w="680"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扣分</w:t>
            </w:r>
          </w:p>
        </w:tc>
        <w:tc>
          <w:tcPr>
            <w:tcW w:w="1590"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b/>
                <w:sz w:val="24"/>
                <w:szCs w:val="24"/>
              </w:rPr>
              <w:t>扣分原因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restart"/>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b/>
                <w:sz w:val="24"/>
                <w:szCs w:val="24"/>
              </w:rPr>
              <w:t>管理方面（45分）</w:t>
            </w:r>
          </w:p>
        </w:tc>
        <w:tc>
          <w:tcPr>
            <w:tcW w:w="763" w:type="dxa"/>
            <w:vMerge w:val="restart"/>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服务形象</w:t>
            </w:r>
          </w:p>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1</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统一整齐着装，佩戴工作证</w:t>
            </w:r>
          </w:p>
        </w:tc>
        <w:tc>
          <w:tcPr>
            <w:tcW w:w="1432" w:type="dxa"/>
            <w:vMerge w:val="restart"/>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总分45分，公司某个评分点服务不到位的，可酌情扣分。</w:t>
            </w: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2</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衣着整齐干净、仪态端正</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服务态度</w:t>
            </w:r>
          </w:p>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3</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热情服务，耐心回答客户咨询</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4</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语言得体有礼貌，微笑服务</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5</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及时提供服务</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人员情况</w:t>
            </w:r>
          </w:p>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6</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实际驻场人员数量是否符合合同要求</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制度执行情况</w:t>
            </w:r>
          </w:p>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7</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是否擅自带公司、院方科室、物资、材料外出</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8</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工作安全措施落实到位，有安全工作监督机制，无安全隐患。</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9</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工作安全措施落实到位，有安全工作监督机制，无安全隐患。</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公司配合情况</w:t>
            </w: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10</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及时向院方反馈设备隐患</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11</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配合院方开展节能管理工作</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12</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管理人员及时跟进及回复报修情况</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restart"/>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b/>
                <w:sz w:val="24"/>
                <w:szCs w:val="24"/>
              </w:rPr>
              <w:t>技术方面（45分）</w:t>
            </w:r>
          </w:p>
        </w:tc>
        <w:tc>
          <w:tcPr>
            <w:tcW w:w="763" w:type="dxa"/>
            <w:vMerge w:val="restart"/>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人员技能</w:t>
            </w:r>
          </w:p>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1</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定期组织安全培训</w:t>
            </w:r>
          </w:p>
        </w:tc>
        <w:tc>
          <w:tcPr>
            <w:tcW w:w="1432" w:type="dxa"/>
            <w:vMerge w:val="restart"/>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总分45分，公司某个评分点服务不到位的，可酌情扣分。</w:t>
            </w: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rPr>
            </w:pPr>
            <w:r>
              <w:rPr>
                <w:rFonts w:hint="eastAsia" w:ascii="仿宋" w:hAnsi="仿宋" w:eastAsia="仿宋" w:cs="仿宋"/>
                <w:sz w:val="24"/>
                <w:szCs w:val="24"/>
              </w:rPr>
              <w:t>2</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维保人员持证上岗</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设备维保</w:t>
            </w:r>
          </w:p>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按时提交保养计划</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按时完成设备维保及提交维保资料</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pPr>
              <w:jc w:val="center"/>
              <w:rPr>
                <w:rFonts w:ascii="仿宋" w:hAnsi="仿宋" w:eastAsia="仿宋" w:cs="仿宋"/>
                <w:sz w:val="24"/>
                <w:szCs w:val="24"/>
              </w:rPr>
            </w:pPr>
            <w:r>
              <w:rPr>
                <w:rFonts w:hint="eastAsia" w:ascii="仿宋" w:hAnsi="仿宋" w:eastAsia="仿宋" w:cs="仿宋"/>
                <w:sz w:val="24"/>
                <w:szCs w:val="24"/>
              </w:rPr>
              <w:t>设备状况</w:t>
            </w: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lang w:eastAsia="zh-CN"/>
              </w:rPr>
              <w:t>电梯</w:t>
            </w:r>
            <w:r>
              <w:rPr>
                <w:rFonts w:hint="eastAsia" w:ascii="仿宋" w:hAnsi="仿宋" w:eastAsia="仿宋" w:cs="仿宋"/>
                <w:sz w:val="24"/>
                <w:szCs w:val="24"/>
              </w:rPr>
              <w:t>运行状况是否良好</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pPr>
              <w:jc w:val="center"/>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799"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扶梯运行状况是否良好</w:t>
            </w:r>
          </w:p>
        </w:tc>
        <w:tc>
          <w:tcPr>
            <w:tcW w:w="1432" w:type="dxa"/>
            <w:vMerge w:val="continue"/>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57" w:type="dxa"/>
            <w:gridSpan w:val="4"/>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总得分</w:t>
            </w:r>
          </w:p>
        </w:tc>
        <w:tc>
          <w:tcPr>
            <w:tcW w:w="3702" w:type="dxa"/>
            <w:gridSpan w:val="3"/>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59" w:type="dxa"/>
            <w:gridSpan w:val="7"/>
            <w:tcBorders>
              <w:top w:val="nil"/>
              <w:left w:val="single" w:color="000000" w:sz="4" w:space="0"/>
              <w:bottom w:val="single" w:color="000000" w:sz="4" w:space="0"/>
              <w:right w:val="single" w:color="000000" w:sz="4" w:space="0"/>
            </w:tcBorders>
          </w:tcPr>
          <w:p>
            <w:pPr>
              <w:rPr>
                <w:rFonts w:ascii="仿宋" w:hAnsi="仿宋" w:eastAsia="仿宋" w:cs="仿宋"/>
                <w:sz w:val="24"/>
                <w:szCs w:val="24"/>
              </w:rPr>
            </w:pPr>
            <w:r>
              <w:rPr>
                <w:rFonts w:hint="eastAsia" w:ascii="仿宋" w:hAnsi="仿宋" w:eastAsia="仿宋" w:cs="仿宋"/>
                <w:sz w:val="24"/>
                <w:szCs w:val="24"/>
              </w:rPr>
              <w:t>填表说明：</w:t>
            </w:r>
          </w:p>
          <w:p>
            <w:pPr>
              <w:rPr>
                <w:rFonts w:ascii="仿宋" w:hAnsi="仿宋" w:eastAsia="仿宋" w:cs="仿宋"/>
                <w:sz w:val="24"/>
                <w:szCs w:val="24"/>
              </w:rPr>
            </w:pPr>
            <w:r>
              <w:rPr>
                <w:rFonts w:hint="eastAsia" w:ascii="仿宋" w:hAnsi="仿宋" w:eastAsia="仿宋" w:cs="仿宋"/>
                <w:sz w:val="24"/>
                <w:szCs w:val="24"/>
              </w:rPr>
              <w:t>1、本表由总务科机电管理人员填写。</w:t>
            </w:r>
          </w:p>
          <w:p>
            <w:pPr>
              <w:rPr>
                <w:rFonts w:ascii="仿宋" w:hAnsi="仿宋" w:eastAsia="仿宋" w:cs="仿宋"/>
                <w:sz w:val="24"/>
                <w:szCs w:val="24"/>
              </w:rPr>
            </w:pPr>
            <w:r>
              <w:rPr>
                <w:rFonts w:hint="eastAsia" w:ascii="仿宋" w:hAnsi="仿宋" w:eastAsia="仿宋" w:cs="仿宋"/>
                <w:sz w:val="24"/>
                <w:szCs w:val="24"/>
              </w:rPr>
              <w:t>2、本表服务总评分90分，在每月总体评分总分中占比90%。</w:t>
            </w:r>
          </w:p>
          <w:p>
            <w:pPr>
              <w:rPr>
                <w:rFonts w:ascii="仿宋" w:hAnsi="仿宋" w:eastAsia="仿宋" w:cs="仿宋"/>
                <w:sz w:val="24"/>
                <w:szCs w:val="24"/>
              </w:rPr>
            </w:pPr>
            <w:r>
              <w:rPr>
                <w:rFonts w:hint="eastAsia" w:ascii="仿宋" w:hAnsi="仿宋" w:eastAsia="仿宋" w:cs="仿宋"/>
                <w:sz w:val="24"/>
                <w:szCs w:val="24"/>
              </w:rPr>
              <w:t>3、如收到投诉，待后勤部核实为有效投诉后，在本表部分扣分，每次3分，上不封顶。</w:t>
            </w:r>
          </w:p>
        </w:tc>
      </w:tr>
    </w:tbl>
    <w:p>
      <w:pPr>
        <w:rPr>
          <w:rFonts w:ascii="仿宋" w:hAnsi="仿宋" w:eastAsia="仿宋" w:cs="仿宋"/>
          <w:sz w:val="24"/>
          <w:szCs w:val="24"/>
        </w:rPr>
      </w:pPr>
    </w:p>
    <w:p>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八、商务要求</w:t>
      </w:r>
    </w:p>
    <w:p>
      <w:pPr>
        <w:spacing w:line="360" w:lineRule="auto"/>
        <w:ind w:firstLine="460"/>
        <w:rPr>
          <w:rFonts w:ascii="仿宋" w:hAnsi="仿宋" w:eastAsia="仿宋" w:cs="仿宋"/>
          <w:sz w:val="24"/>
        </w:rPr>
      </w:pPr>
      <w:r>
        <w:rPr>
          <w:rFonts w:hint="eastAsia" w:ascii="仿宋" w:hAnsi="仿宋" w:eastAsia="仿宋" w:cs="仿宋"/>
          <w:sz w:val="24"/>
        </w:rPr>
        <w:t>★1、投标人的投标报价费用须包含采购人提供清单设备的维修保养人工费、检测调试费、设施更换施工费、设备工具使用费、交通运输费。</w:t>
      </w:r>
    </w:p>
    <w:p>
      <w:pPr>
        <w:spacing w:line="360" w:lineRule="auto"/>
        <w:ind w:firstLine="480" w:firstLineChars="200"/>
        <w:rPr>
          <w:rFonts w:ascii="仿宋" w:hAnsi="仿宋" w:eastAsia="仿宋" w:cs="仿宋"/>
          <w:sz w:val="24"/>
        </w:rPr>
      </w:pPr>
      <w:r>
        <w:rPr>
          <w:rFonts w:hint="eastAsia" w:ascii="仿宋" w:hAnsi="仿宋" w:eastAsia="仿宋" w:cs="仿宋"/>
          <w:sz w:val="24"/>
        </w:rPr>
        <w:t>2、采购项目交付（实施）的时间（期限）和地点（范围）</w:t>
      </w:r>
    </w:p>
    <w:p>
      <w:pPr>
        <w:spacing w:line="360" w:lineRule="auto"/>
        <w:rPr>
          <w:rFonts w:ascii="仿宋" w:hAnsi="仿宋" w:eastAsia="仿宋" w:cs="仿宋"/>
          <w:sz w:val="24"/>
        </w:rPr>
      </w:pPr>
      <w:r>
        <w:rPr>
          <w:rFonts w:hint="eastAsia" w:ascii="仿宋" w:hAnsi="仿宋" w:eastAsia="仿宋" w:cs="仿宋"/>
          <w:sz w:val="24"/>
        </w:rPr>
        <w:t>（1）交付（实施）的时间（期限）：合同生效之日起</w:t>
      </w:r>
      <w:r>
        <w:rPr>
          <w:rFonts w:hint="eastAsia" w:ascii="仿宋" w:hAnsi="仿宋" w:eastAsia="仿宋" w:cs="仿宋"/>
          <w:sz w:val="24"/>
          <w:lang w:val="en-US" w:eastAsia="zh-CN"/>
        </w:rPr>
        <w:t>2</w:t>
      </w:r>
      <w:r>
        <w:rPr>
          <w:rFonts w:hint="eastAsia" w:ascii="仿宋" w:hAnsi="仿宋" w:eastAsia="仿宋" w:cs="仿宋"/>
          <w:sz w:val="24"/>
        </w:rPr>
        <w:t>年。</w:t>
      </w:r>
    </w:p>
    <w:p>
      <w:pPr>
        <w:pStyle w:val="13"/>
        <w:spacing w:line="360" w:lineRule="auto"/>
        <w:rPr>
          <w:rFonts w:ascii="仿宋" w:hAnsi="仿宋" w:eastAsia="仿宋" w:cs="仿宋"/>
        </w:rPr>
      </w:pPr>
      <w:r>
        <w:rPr>
          <w:rFonts w:hint="eastAsia" w:ascii="仿宋" w:hAnsi="仿宋" w:eastAsia="仿宋" w:cs="仿宋"/>
        </w:rPr>
        <w:t>（2）交付（实施）的地点（范围）：广州医科大学附属妇女儿童医疗中心珠江新城院区（天河区金穗路9号）、白云院区（新达路91至93号）。</w:t>
      </w:r>
    </w:p>
    <w:p>
      <w:pPr>
        <w:pStyle w:val="13"/>
        <w:spacing w:line="360" w:lineRule="auto"/>
        <w:rPr>
          <w:rFonts w:hint="eastAsia" w:ascii="仿宋" w:hAnsi="仿宋" w:eastAsia="仿宋" w:cs="仿宋"/>
          <w:lang w:eastAsia="zh-CN"/>
        </w:rPr>
      </w:pPr>
      <w:r>
        <w:rPr>
          <w:rFonts w:hint="eastAsia" w:ascii="仿宋" w:hAnsi="仿宋" w:eastAsia="仿宋" w:cs="仿宋"/>
        </w:rPr>
        <w:t>儿童院区（越秀区人民中路318号）、妇婴院区（越秀区人民中路412号）、增城院区（增城区增城大道293号）</w:t>
      </w:r>
      <w:r>
        <w:rPr>
          <w:rFonts w:hint="eastAsia" w:ascii="仿宋" w:hAnsi="仿宋" w:eastAsia="仿宋" w:cs="仿宋"/>
          <w:lang w:eastAsia="zh-CN"/>
        </w:rPr>
        <w:t>。</w:t>
      </w:r>
    </w:p>
    <w:p>
      <w:pPr>
        <w:ind w:firstLine="420"/>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3、付款方式</w:t>
      </w:r>
    </w:p>
    <w:p>
      <w:pPr>
        <w:spacing w:line="360" w:lineRule="auto"/>
        <w:rPr>
          <w:rFonts w:ascii="仿宋" w:hAnsi="仿宋" w:eastAsia="仿宋" w:cs="仿宋"/>
          <w:sz w:val="24"/>
        </w:rPr>
      </w:pPr>
      <w:r>
        <w:rPr>
          <w:rFonts w:hint="eastAsia" w:ascii="仿宋" w:hAnsi="仿宋" w:eastAsia="仿宋" w:cs="仿宋"/>
          <w:sz w:val="24"/>
        </w:rPr>
        <w:t>3.1 按月支付服务费，服务费以银行转账的方式支付。合同生效后，根据《广东省财政厅关于进一步优化政府采购领域营商环境的实施意见》，采购人向中标人一次性预付前</w:t>
      </w:r>
      <w:r>
        <w:rPr>
          <w:rFonts w:hint="eastAsia" w:ascii="仿宋" w:hAnsi="仿宋" w:eastAsia="仿宋" w:cs="仿宋"/>
          <w:sz w:val="24"/>
          <w:lang w:val="en-US" w:eastAsia="zh-CN"/>
        </w:rPr>
        <w:t xml:space="preserve">    </w:t>
      </w:r>
      <w:r>
        <w:rPr>
          <w:rFonts w:hint="eastAsia" w:ascii="仿宋" w:hAnsi="仿宋" w:eastAsia="仿宋" w:cs="仿宋"/>
          <w:sz w:val="24"/>
        </w:rPr>
        <w:t>个月的服务费作为本项目的预付款。合同执行</w:t>
      </w:r>
      <w:r>
        <w:rPr>
          <w:rFonts w:hint="eastAsia" w:ascii="仿宋" w:hAnsi="仿宋" w:eastAsia="仿宋" w:cs="仿宋"/>
          <w:sz w:val="24"/>
          <w:lang w:val="en-US" w:eastAsia="zh-CN"/>
        </w:rPr>
        <w:t xml:space="preserve">   </w:t>
      </w:r>
      <w:r>
        <w:rPr>
          <w:rFonts w:hint="eastAsia" w:ascii="仿宋" w:hAnsi="仿宋" w:eastAsia="仿宋" w:cs="仿宋"/>
          <w:sz w:val="24"/>
        </w:rPr>
        <w:t>个月后，服务费每个月结算一次（若合同履行前5个月，需要罚款或扣款的，该部分金额在第</w:t>
      </w:r>
      <w:r>
        <w:rPr>
          <w:rFonts w:hint="eastAsia" w:ascii="仿宋" w:hAnsi="仿宋" w:eastAsia="仿宋" w:cs="仿宋"/>
          <w:sz w:val="24"/>
          <w:lang w:val="en-US" w:eastAsia="zh-CN"/>
        </w:rPr>
        <w:t xml:space="preserve">    </w:t>
      </w:r>
      <w:r>
        <w:rPr>
          <w:rFonts w:hint="eastAsia" w:ascii="仿宋" w:hAnsi="仿宋" w:eastAsia="仿宋" w:cs="仿宋"/>
          <w:sz w:val="24"/>
        </w:rPr>
        <w:t>个月的服务费中扣除，不足以扣除的，继续顺延至其后的月份中扣除）。每月结算服务费时，中标人需向采购人提交发票及相关结算资料，采购人在审核结算资料无误后5个工作日内开始办理服务费的支付手续。因采购人使用的是财政性资金，采购人在前款规定的付款时间为向支付部门提出办理财政支付申请手续的时间（不含支付部门审核的时间），在规定时间内提出支付申请手续后即视为采购人已经按期支付。</w:t>
      </w:r>
    </w:p>
    <w:p>
      <w:pPr>
        <w:spacing w:line="360" w:lineRule="auto"/>
        <w:rPr>
          <w:rFonts w:ascii="仿宋" w:hAnsi="仿宋" w:eastAsia="仿宋" w:cs="仿宋"/>
          <w:sz w:val="24"/>
        </w:rPr>
      </w:pPr>
      <w:r>
        <w:rPr>
          <w:rFonts w:hint="eastAsia" w:ascii="仿宋" w:hAnsi="仿宋" w:eastAsia="仿宋" w:cs="仿宋"/>
          <w:sz w:val="24"/>
        </w:rPr>
        <w:t>3.2 履约保证金</w:t>
      </w:r>
    </w:p>
    <w:p>
      <w:pPr>
        <w:spacing w:line="360" w:lineRule="auto"/>
        <w:rPr>
          <w:rFonts w:ascii="仿宋" w:hAnsi="仿宋" w:eastAsia="仿宋" w:cs="仿宋"/>
          <w:sz w:val="24"/>
        </w:rPr>
      </w:pPr>
      <w:r>
        <w:rPr>
          <w:rFonts w:hint="eastAsia" w:ascii="仿宋" w:hAnsi="仿宋" w:eastAsia="仿宋" w:cs="仿宋"/>
          <w:sz w:val="24"/>
        </w:rPr>
        <w:t>中标人与采购人签订合同后15个工作日内，按合同总价的5%以银行保函形式向采购人提交履约保证金。若不提交履约保证金，采购人有权终止合同，并上报监管部门，由此产生的一切责任及损失均由中标人承担。中标人将履约保函原件交采购人备案。若合同期内中标人没有违约行为，履约保证金在合同有效期满后30个工作日内自动失效。下列任何一种情况发生时，采购人有权不予退还履约保证金：（一）中标人未完全履行投标文件承诺或合同约定的；（二）中标人过错致采购人造成损失的。</w:t>
      </w:r>
    </w:p>
    <w:p>
      <w:pPr>
        <w:spacing w:line="360" w:lineRule="auto"/>
        <w:rPr>
          <w:rFonts w:ascii="仿宋" w:hAnsi="仿宋" w:eastAsia="仿宋" w:cs="仿宋"/>
          <w:sz w:val="24"/>
        </w:rPr>
      </w:pPr>
      <w:r>
        <w:rPr>
          <w:rFonts w:hint="eastAsia" w:ascii="仿宋" w:hAnsi="仿宋" w:eastAsia="仿宋" w:cs="仿宋"/>
          <w:sz w:val="24"/>
        </w:rPr>
        <w:t>4、每次结算服务费，中标人需凭以下资料与采购人结算：</w:t>
      </w:r>
    </w:p>
    <w:p>
      <w:pPr>
        <w:spacing w:line="360" w:lineRule="auto"/>
        <w:rPr>
          <w:rFonts w:ascii="仿宋" w:hAnsi="仿宋" w:eastAsia="仿宋" w:cs="仿宋"/>
          <w:sz w:val="24"/>
        </w:rPr>
      </w:pPr>
      <w:r>
        <w:rPr>
          <w:rFonts w:hint="eastAsia" w:ascii="仿宋" w:hAnsi="仿宋" w:eastAsia="仿宋" w:cs="仿宋"/>
          <w:sz w:val="24"/>
        </w:rPr>
        <w:t>①合同、中标通知书、银行履约保函；（办理预付款支付时提交）</w:t>
      </w:r>
    </w:p>
    <w:p>
      <w:pPr>
        <w:spacing w:line="360" w:lineRule="auto"/>
        <w:rPr>
          <w:rFonts w:ascii="仿宋" w:hAnsi="仿宋" w:eastAsia="仿宋" w:cs="仿宋"/>
          <w:sz w:val="24"/>
        </w:rPr>
      </w:pPr>
      <w:r>
        <w:rPr>
          <w:rFonts w:hint="eastAsia" w:ascii="仿宋" w:hAnsi="仿宋" w:eastAsia="仿宋" w:cs="仿宋"/>
          <w:sz w:val="24"/>
        </w:rPr>
        <w:t>②中标人开具的正式发票；</w:t>
      </w:r>
    </w:p>
    <w:p>
      <w:pPr>
        <w:spacing w:line="360" w:lineRule="auto"/>
        <w:rPr>
          <w:rFonts w:ascii="仿宋" w:hAnsi="仿宋" w:eastAsia="仿宋" w:cs="仿宋"/>
          <w:sz w:val="24"/>
        </w:rPr>
      </w:pPr>
      <w:r>
        <w:rPr>
          <w:rFonts w:hint="eastAsia" w:ascii="仿宋" w:hAnsi="仿宋" w:eastAsia="仿宋" w:cs="仿宋"/>
          <w:sz w:val="24"/>
        </w:rPr>
        <w:t>③上月的维修工作量清单；（前</w:t>
      </w:r>
      <w:r>
        <w:rPr>
          <w:rFonts w:hint="eastAsia" w:ascii="仿宋" w:hAnsi="仿宋" w:eastAsia="仿宋" w:cs="仿宋"/>
          <w:sz w:val="24"/>
          <w:lang w:val="en-US" w:eastAsia="zh-CN"/>
        </w:rPr>
        <w:t xml:space="preserve">    </w:t>
      </w:r>
      <w:r>
        <w:rPr>
          <w:rFonts w:hint="eastAsia" w:ascii="仿宋" w:hAnsi="仿宋" w:eastAsia="仿宋" w:cs="仿宋"/>
          <w:sz w:val="24"/>
        </w:rPr>
        <w:t>个月采用预付款抵扣结算服务费的，中标人需每月提交上述资料至采购人处，否则扣罚服务费）</w:t>
      </w:r>
    </w:p>
    <w:p>
      <w:pPr>
        <w:spacing w:line="360" w:lineRule="auto"/>
        <w:rPr>
          <w:rFonts w:ascii="仿宋" w:hAnsi="仿宋" w:eastAsia="仿宋" w:cs="仿宋"/>
          <w:sz w:val="24"/>
        </w:rPr>
      </w:pPr>
      <w:r>
        <w:rPr>
          <w:rFonts w:hint="eastAsia" w:ascii="仿宋" w:hAnsi="仿宋" w:eastAsia="仿宋" w:cs="仿宋"/>
          <w:sz w:val="24"/>
        </w:rPr>
        <w:t>④每月经采购人核实的满意度履约评价。</w:t>
      </w:r>
    </w:p>
    <w:p>
      <w:pPr>
        <w:pStyle w:val="3"/>
        <w:spacing w:before="78" w:line="360" w:lineRule="auto"/>
        <w:ind w:firstLine="240" w:firstLineChars="100"/>
        <w:rPr>
          <w:rFonts w:ascii="仿宋" w:hAnsi="仿宋" w:eastAsia="仿宋" w:cs="仿宋"/>
          <w:kern w:val="2"/>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332CC2"/>
    <w:multiLevelType w:val="singleLevel"/>
    <w:tmpl w:val="0C332CC2"/>
    <w:lvl w:ilvl="0" w:tentative="0">
      <w:start w:val="1"/>
      <w:numFmt w:val="decimal"/>
      <w:suff w:val="nothing"/>
      <w:lvlText w:val="%1、"/>
      <w:lvlJc w:val="left"/>
    </w:lvl>
  </w:abstractNum>
  <w:abstractNum w:abstractNumId="2">
    <w:nsid w:val="4010334A"/>
    <w:multiLevelType w:val="singleLevel"/>
    <w:tmpl w:val="4010334A"/>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C0"/>
    <w:rsid w:val="00063687"/>
    <w:rsid w:val="000835C0"/>
    <w:rsid w:val="001739E8"/>
    <w:rsid w:val="001C164A"/>
    <w:rsid w:val="003C24EE"/>
    <w:rsid w:val="003C33F9"/>
    <w:rsid w:val="005C2CCB"/>
    <w:rsid w:val="006E033D"/>
    <w:rsid w:val="00935608"/>
    <w:rsid w:val="009759BF"/>
    <w:rsid w:val="00CC7C97"/>
    <w:rsid w:val="00E86AE6"/>
    <w:rsid w:val="00F70A3E"/>
    <w:rsid w:val="00FC2865"/>
    <w:rsid w:val="02E225F8"/>
    <w:rsid w:val="052102F4"/>
    <w:rsid w:val="09041A3C"/>
    <w:rsid w:val="0B7E06DB"/>
    <w:rsid w:val="0BD0575C"/>
    <w:rsid w:val="12542D8F"/>
    <w:rsid w:val="15406575"/>
    <w:rsid w:val="187A0E02"/>
    <w:rsid w:val="1A1C2280"/>
    <w:rsid w:val="1D7B2DD3"/>
    <w:rsid w:val="1E095E74"/>
    <w:rsid w:val="204038CD"/>
    <w:rsid w:val="2274684A"/>
    <w:rsid w:val="28AF3753"/>
    <w:rsid w:val="2B171822"/>
    <w:rsid w:val="2C396D7C"/>
    <w:rsid w:val="2E2C22B7"/>
    <w:rsid w:val="2E672019"/>
    <w:rsid w:val="2F9C3277"/>
    <w:rsid w:val="31091AB9"/>
    <w:rsid w:val="31CB6D6E"/>
    <w:rsid w:val="34E04441"/>
    <w:rsid w:val="3675275D"/>
    <w:rsid w:val="36A560C6"/>
    <w:rsid w:val="380B6117"/>
    <w:rsid w:val="38877E93"/>
    <w:rsid w:val="3C915676"/>
    <w:rsid w:val="412C71E2"/>
    <w:rsid w:val="4545469B"/>
    <w:rsid w:val="4557342D"/>
    <w:rsid w:val="47F6293F"/>
    <w:rsid w:val="4A0A10C5"/>
    <w:rsid w:val="4F964BD7"/>
    <w:rsid w:val="50487E2C"/>
    <w:rsid w:val="5321043D"/>
    <w:rsid w:val="5438365D"/>
    <w:rsid w:val="544E4A7A"/>
    <w:rsid w:val="557E2F98"/>
    <w:rsid w:val="56C8194B"/>
    <w:rsid w:val="59561490"/>
    <w:rsid w:val="59FD29E5"/>
    <w:rsid w:val="5A040EEC"/>
    <w:rsid w:val="62AD20E7"/>
    <w:rsid w:val="632520B4"/>
    <w:rsid w:val="650046E7"/>
    <w:rsid w:val="68331EE6"/>
    <w:rsid w:val="6A366774"/>
    <w:rsid w:val="6EE3511C"/>
    <w:rsid w:val="74A215D5"/>
    <w:rsid w:val="7E17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rPr>
  </w:style>
  <w:style w:type="paragraph" w:styleId="4">
    <w:name w:val="Body Text Indent"/>
    <w:basedOn w:val="1"/>
    <w:unhideWhenUsed/>
    <w:qFormat/>
    <w:uiPriority w:val="99"/>
    <w:pPr>
      <w:ind w:firstLine="360"/>
    </w:pPr>
  </w:style>
  <w:style w:type="paragraph" w:styleId="5">
    <w:name w:val="Plain Text"/>
    <w:basedOn w:val="1"/>
    <w:qFormat/>
    <w:uiPriority w:val="99"/>
    <w:rPr>
      <w:rFonts w:ascii="宋体" w:hAnsi="Courier New" w:cs="Courier New"/>
      <w:kern w:val="2"/>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10">
    <w:name w:val="Body Text 21"/>
    <w:basedOn w:val="1"/>
    <w:qFormat/>
    <w:uiPriority w:val="0"/>
    <w:pPr>
      <w:spacing w:line="240" w:lineRule="exact"/>
    </w:pPr>
    <w:rPr>
      <w:rFonts w:ascii="宋体"/>
      <w:sz w:val="18"/>
      <w:szCs w:val="20"/>
    </w:rPr>
  </w:style>
  <w:style w:type="paragraph" w:customStyle="1" w:styleId="11">
    <w:name w:val="图"/>
    <w:basedOn w:val="1"/>
    <w:qFormat/>
    <w:uiPriority w:val="0"/>
    <w:pPr>
      <w:keepNext/>
      <w:spacing w:before="60" w:after="60" w:line="300" w:lineRule="auto"/>
      <w:jc w:val="center"/>
      <w:textAlignment w:val="center"/>
    </w:pPr>
    <w:rPr>
      <w:snapToGrid/>
      <w:spacing w:val="20"/>
      <w:sz w:val="24"/>
      <w:szCs w:val="20"/>
    </w:rPr>
  </w:style>
  <w:style w:type="paragraph" w:customStyle="1" w:styleId="12">
    <w:name w:val="null3"/>
    <w:qFormat/>
    <w:uiPriority w:val="0"/>
    <w:rPr>
      <w:rFonts w:hint="eastAsia" w:ascii="Calibri" w:hAnsi="Calibri" w:eastAsia="宋体" w:cs="Times New Roman"/>
      <w:lang w:val="en-US" w:eastAsia="zh-Hans" w:bidi="ar-SA"/>
    </w:rPr>
  </w:style>
  <w:style w:type="paragraph" w:customStyle="1" w:styleId="13">
    <w:name w:val="表格文字"/>
    <w:basedOn w:val="1"/>
    <w:qFormat/>
    <w:uiPriority w:val="0"/>
    <w:pPr>
      <w:spacing w:before="25" w:after="25"/>
    </w:pPr>
    <w:rPr>
      <w:bCs/>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1891</Words>
  <Characters>10783</Characters>
  <Lines>89</Lines>
  <Paragraphs>25</Paragraphs>
  <TotalTime>4</TotalTime>
  <ScaleCrop>false</ScaleCrop>
  <LinksUpToDate>false</LinksUpToDate>
  <CharactersWithSpaces>12649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2025-07-15T01:51:00Z</dcterms:created>
  <dc:creator>Dell</dc:creator>
  <cp:lastModifiedBy>Administrator</cp:lastModifiedBy>
  <dcterms:modified xsi:type="dcterms:W3CDTF">2026-03-09T01:50:18Z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eyJoZGlkIjoiMWQ0M2MxNWIwYTRkYjM0MmJkNDJjOGQ5MzY4NDI5NmUiLCJ1c2VySWQiOiIzNzcxNjkwMDQifQ==</vt:lpwstr>
  </property>
  <property fmtid="{D5CDD505-2E9C-101B-9397-08002B2CF9AE}" pid="4" name="ICV">
    <vt:lpwstr>F20C8B4597DD463188408BCDC9237551_13</vt:lpwstr>
  </property>
</Properties>
</file>