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2EC41">
      <w:pPr>
        <w:outlineLvl w:val="0"/>
        <w:rPr>
          <w:rFonts w:hint="eastAsia" w:ascii="宋体" w:hAnsi="宋体" w:cs="宋体"/>
          <w:b/>
          <w:szCs w:val="21"/>
        </w:rPr>
      </w:pPr>
      <w:r>
        <w:rPr>
          <w:rFonts w:hint="eastAsia" w:ascii="宋体" w:hAnsi="宋体" w:cs="宋体"/>
          <w:b/>
          <w:sz w:val="24"/>
          <w:szCs w:val="24"/>
        </w:rPr>
        <w:t>附件2：采购需求方案</w:t>
      </w:r>
    </w:p>
    <w:p w14:paraId="08892B26">
      <w:pPr>
        <w:jc w:val="center"/>
        <w:rPr>
          <w:rFonts w:ascii="宋体" w:hAnsi="宋体"/>
          <w:b/>
          <w:bCs/>
          <w:sz w:val="28"/>
          <w:szCs w:val="32"/>
        </w:rPr>
      </w:pPr>
      <w:r>
        <w:rPr>
          <w:rFonts w:hint="eastAsia" w:ascii="宋体" w:hAnsi="宋体"/>
          <w:b/>
          <w:bCs/>
          <w:sz w:val="28"/>
          <w:szCs w:val="32"/>
        </w:rPr>
        <w:t>采购需求方案</w:t>
      </w:r>
    </w:p>
    <w:p w14:paraId="5D710D40">
      <w:pPr>
        <w:pStyle w:val="3"/>
        <w:numPr>
          <w:ilvl w:val="0"/>
          <w:numId w:val="2"/>
        </w:numPr>
        <w:rPr>
          <w:rFonts w:hint="eastAsia" w:cs="宋体"/>
          <w:sz w:val="28"/>
          <w:szCs w:val="28"/>
        </w:rPr>
      </w:pPr>
      <w:r>
        <w:rPr>
          <w:rFonts w:hint="eastAsia"/>
        </w:rPr>
        <w:t>项目概况</w:t>
      </w:r>
      <w:r>
        <w:rPr>
          <w:rFonts w:hint="eastAsia" w:cs="宋体"/>
          <w:sz w:val="28"/>
          <w:szCs w:val="28"/>
        </w:rPr>
        <w:tab/>
      </w:r>
    </w:p>
    <w:tbl>
      <w:tblPr>
        <w:tblStyle w:val="6"/>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7231"/>
        <w:gridCol w:w="1325"/>
      </w:tblGrid>
      <w:tr w14:paraId="4BB5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609" w:type="pct"/>
            <w:noWrap w:val="0"/>
            <w:vAlign w:val="center"/>
          </w:tcPr>
          <w:p w14:paraId="71C8255C">
            <w:pPr>
              <w:jc w:val="center"/>
              <w:rPr>
                <w:rFonts w:hint="eastAsia" w:ascii="宋体" w:hAnsi="宋体" w:cs="宋体"/>
                <w:b/>
                <w:sz w:val="24"/>
                <w:szCs w:val="24"/>
              </w:rPr>
            </w:pPr>
            <w:r>
              <w:rPr>
                <w:rFonts w:hint="eastAsia" w:ascii="宋体" w:hAnsi="宋体" w:cs="宋体"/>
                <w:b/>
                <w:sz w:val="24"/>
                <w:szCs w:val="24"/>
              </w:rPr>
              <w:t>序号</w:t>
            </w:r>
          </w:p>
        </w:tc>
        <w:tc>
          <w:tcPr>
            <w:tcW w:w="3711" w:type="pct"/>
            <w:noWrap w:val="0"/>
            <w:vAlign w:val="center"/>
          </w:tcPr>
          <w:p w14:paraId="20352594">
            <w:pPr>
              <w:jc w:val="center"/>
              <w:rPr>
                <w:rFonts w:hint="eastAsia" w:ascii="宋体" w:hAnsi="宋体" w:cs="宋体"/>
                <w:b/>
                <w:sz w:val="24"/>
                <w:szCs w:val="24"/>
              </w:rPr>
            </w:pPr>
            <w:r>
              <w:rPr>
                <w:rFonts w:hint="eastAsia" w:ascii="宋体" w:hAnsi="宋体" w:cs="宋体"/>
                <w:b/>
                <w:sz w:val="24"/>
                <w:szCs w:val="24"/>
              </w:rPr>
              <w:t>标的名称</w:t>
            </w:r>
          </w:p>
        </w:tc>
        <w:tc>
          <w:tcPr>
            <w:tcW w:w="681" w:type="pct"/>
            <w:noWrap w:val="0"/>
            <w:vAlign w:val="center"/>
          </w:tcPr>
          <w:p w14:paraId="54ABFCDE">
            <w:pPr>
              <w:jc w:val="center"/>
              <w:rPr>
                <w:rFonts w:hint="eastAsia" w:ascii="宋体" w:hAnsi="宋体" w:cs="宋体"/>
                <w:b/>
                <w:sz w:val="24"/>
                <w:szCs w:val="24"/>
              </w:rPr>
            </w:pPr>
            <w:r>
              <w:rPr>
                <w:rFonts w:hint="eastAsia" w:ascii="宋体" w:hAnsi="宋体" w:cs="宋体"/>
                <w:b/>
                <w:sz w:val="24"/>
                <w:szCs w:val="24"/>
              </w:rPr>
              <w:t>数量</w:t>
            </w:r>
          </w:p>
        </w:tc>
      </w:tr>
      <w:tr w14:paraId="766F6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609" w:type="pct"/>
            <w:noWrap w:val="0"/>
            <w:vAlign w:val="center"/>
          </w:tcPr>
          <w:p w14:paraId="51F04E57">
            <w:pPr>
              <w:jc w:val="center"/>
              <w:rPr>
                <w:rFonts w:hint="eastAsia" w:ascii="宋体" w:hAnsi="宋体" w:cs="宋体"/>
                <w:sz w:val="24"/>
                <w:szCs w:val="24"/>
              </w:rPr>
            </w:pPr>
            <w:r>
              <w:rPr>
                <w:rFonts w:hint="eastAsia" w:ascii="宋体" w:hAnsi="宋体" w:cs="宋体"/>
                <w:sz w:val="24"/>
                <w:szCs w:val="24"/>
              </w:rPr>
              <w:t>1</w:t>
            </w:r>
          </w:p>
        </w:tc>
        <w:tc>
          <w:tcPr>
            <w:tcW w:w="3711" w:type="pct"/>
            <w:noWrap w:val="0"/>
            <w:vAlign w:val="center"/>
          </w:tcPr>
          <w:p w14:paraId="447269F2">
            <w:pPr>
              <w:jc w:val="center"/>
              <w:rPr>
                <w:rFonts w:hint="eastAsia" w:ascii="宋体" w:hAnsi="宋体" w:cs="宋体"/>
                <w:sz w:val="24"/>
                <w:szCs w:val="24"/>
              </w:rPr>
            </w:pPr>
            <w:r>
              <w:rPr>
                <w:rFonts w:hint="eastAsia" w:ascii="宋体" w:hAnsi="宋体" w:cs="宋体"/>
                <w:sz w:val="24"/>
                <w:szCs w:val="24"/>
              </w:rPr>
              <w:t>广州医科大学附属妇女儿童医疗中心（珠江新城院区）北门安检设备采购项目</w:t>
            </w:r>
          </w:p>
        </w:tc>
        <w:tc>
          <w:tcPr>
            <w:tcW w:w="681" w:type="pct"/>
            <w:noWrap w:val="0"/>
            <w:vAlign w:val="center"/>
          </w:tcPr>
          <w:p w14:paraId="58A89625">
            <w:pPr>
              <w:pStyle w:val="8"/>
              <w:snapToGrid w:val="0"/>
              <w:jc w:val="center"/>
              <w:rPr>
                <w:rFonts w:hint="eastAsia" w:ascii="宋体" w:hAnsi="宋体" w:cs="宋体"/>
                <w:sz w:val="24"/>
              </w:rPr>
            </w:pPr>
            <w:r>
              <w:rPr>
                <w:rFonts w:hint="eastAsia" w:ascii="宋体" w:hAnsi="宋体" w:cs="宋体"/>
                <w:sz w:val="24"/>
              </w:rPr>
              <w:t>1套</w:t>
            </w:r>
          </w:p>
        </w:tc>
      </w:tr>
    </w:tbl>
    <w:p w14:paraId="37F5845F">
      <w:pPr>
        <w:pStyle w:val="3"/>
        <w:numPr>
          <w:ilvl w:val="0"/>
          <w:numId w:val="2"/>
        </w:numPr>
        <w:rPr>
          <w:rFonts w:hint="eastAsia"/>
        </w:rPr>
      </w:pPr>
      <w:bookmarkStart w:id="0" w:name="_Toc65847375"/>
      <w:r>
        <w:rPr>
          <w:rFonts w:hint="eastAsia"/>
        </w:rPr>
        <w:t>项目背景</w:t>
      </w:r>
      <w:bookmarkEnd w:id="0"/>
      <w:bookmarkStart w:id="1" w:name="_Toc38314076"/>
    </w:p>
    <w:p w14:paraId="6F36D1BA">
      <w:pPr>
        <w:pStyle w:val="9"/>
        <w:ind w:firstLine="480"/>
        <w:rPr>
          <w:rFonts w:hint="eastAsia" w:ascii="宋体" w:hAnsi="宋体" w:cs="宋体"/>
          <w:szCs w:val="22"/>
        </w:rPr>
      </w:pPr>
      <w:r>
        <w:rPr>
          <w:rFonts w:hint="eastAsia" w:ascii="宋体" w:hAnsi="宋体" w:cs="宋体"/>
          <w:szCs w:val="22"/>
        </w:rPr>
        <w:t>为了加强对进入医院人员管控，严防禁限物品进入医院，在</w:t>
      </w:r>
      <w:r>
        <w:rPr>
          <w:rFonts w:hint="eastAsia" w:ascii="宋体" w:hAnsi="宋体" w:cs="宋体"/>
          <w:szCs w:val="24"/>
        </w:rPr>
        <w:t>（珠江新城院区）北门配置</w:t>
      </w:r>
      <w:r>
        <w:rPr>
          <w:rFonts w:hint="eastAsia" w:ascii="宋体" w:hAnsi="宋体" w:cs="宋体"/>
          <w:szCs w:val="22"/>
        </w:rPr>
        <w:t>一套安检系统设备（包含全息速通门1台，安检机1台）。</w:t>
      </w:r>
    </w:p>
    <w:bookmarkEnd w:id="1"/>
    <w:p w14:paraId="2958AEE1">
      <w:pPr>
        <w:pStyle w:val="3"/>
        <w:numPr>
          <w:ilvl w:val="0"/>
          <w:numId w:val="2"/>
        </w:numPr>
        <w:rPr>
          <w:rFonts w:hint="eastAsia"/>
        </w:rPr>
      </w:pPr>
      <w:bookmarkStart w:id="2" w:name="_Toc38314077"/>
      <w:bookmarkStart w:id="3" w:name="_Toc65847380"/>
      <w:r>
        <w:rPr>
          <w:rFonts w:hint="eastAsia"/>
        </w:rPr>
        <w:t>设备总体</w:t>
      </w:r>
      <w:bookmarkEnd w:id="2"/>
      <w:bookmarkEnd w:id="3"/>
      <w:r>
        <w:rPr>
          <w:rFonts w:hint="eastAsia"/>
        </w:rPr>
        <w:t>需求</w:t>
      </w:r>
    </w:p>
    <w:p w14:paraId="63365822">
      <w:pPr>
        <w:pStyle w:val="4"/>
      </w:pPr>
      <w:r>
        <w:rPr>
          <w:rFonts w:hint="eastAsia"/>
        </w:rPr>
        <w:t>全息速通门</w:t>
      </w:r>
    </w:p>
    <w:p w14:paraId="1E236B77">
      <w:pPr>
        <w:pStyle w:val="9"/>
        <w:ind w:firstLine="480"/>
        <w:rPr>
          <w:rFonts w:hint="eastAsia" w:ascii="宋体" w:hAnsi="宋体" w:cs="宋体"/>
          <w:szCs w:val="22"/>
        </w:rPr>
      </w:pPr>
      <w:r>
        <w:rPr>
          <w:rFonts w:hint="eastAsia" w:ascii="宋体" w:hAnsi="宋体" w:cs="宋体"/>
          <w:szCs w:val="22"/>
        </w:rPr>
        <w:t>具备LCD屏显示，可进行手机和违禁品的分类检测和声光报警并排除钥匙、皮带扣等日常金属用品的干扰；前后均采用29寸信息发布显示屏，可实现图片、音频、视频、字幕、实时画面等不同素材的灵活播放；支持过程录像和抓拍，实现历史记录反查；并针对性加强抗风和震动等干扰的能力。</w:t>
      </w:r>
    </w:p>
    <w:p w14:paraId="5F2CA955">
      <w:pPr>
        <w:pStyle w:val="4"/>
      </w:pPr>
      <w:r>
        <w:rPr>
          <w:rFonts w:hint="eastAsia"/>
        </w:rPr>
        <w:t>安检机</w:t>
      </w:r>
    </w:p>
    <w:p w14:paraId="3CE92EE8">
      <w:pPr>
        <w:pStyle w:val="9"/>
        <w:ind w:firstLine="480"/>
        <w:rPr>
          <w:rFonts w:hint="eastAsia" w:ascii="宋体" w:hAnsi="宋体" w:cs="宋体"/>
          <w:szCs w:val="22"/>
        </w:rPr>
      </w:pPr>
      <w:r>
        <w:rPr>
          <w:rFonts w:hint="eastAsia" w:ascii="宋体" w:hAnsi="宋体" w:cs="宋体"/>
          <w:szCs w:val="22"/>
        </w:rPr>
        <w:t>具备双源双视角X射线智能安全检查系统融合了智能识别、人包关联、变速检测及智能节能等功能，可以更好的解决由于安检员集中度不高造成的漏检以及高峰期安检压力过大等问题。</w:t>
      </w:r>
    </w:p>
    <w:p w14:paraId="1A9485FC">
      <w:pPr>
        <w:pStyle w:val="3"/>
        <w:numPr>
          <w:ilvl w:val="0"/>
          <w:numId w:val="2"/>
        </w:numPr>
        <w:rPr>
          <w:rFonts w:hint="eastAsia"/>
        </w:rPr>
      </w:pPr>
      <w:r>
        <w:rPr>
          <w:rFonts w:hint="eastAsia"/>
        </w:rPr>
        <w:t>设备主要功能</w:t>
      </w:r>
    </w:p>
    <w:p w14:paraId="4D954AFE">
      <w:pPr>
        <w:pStyle w:val="4"/>
        <w:numPr>
          <w:ilvl w:val="0"/>
          <w:numId w:val="0"/>
        </w:numPr>
        <w:rPr>
          <w:rFonts w:hint="eastAsia"/>
        </w:rPr>
      </w:pPr>
      <w:r>
        <w:rPr>
          <w:rFonts w:hint="eastAsia"/>
        </w:rPr>
        <w:t>4.1 全息速通门</w:t>
      </w:r>
    </w:p>
    <w:p w14:paraId="07F85A18">
      <w:pPr>
        <w:pStyle w:val="9"/>
        <w:ind w:firstLine="480"/>
        <w:rPr>
          <w:rFonts w:hint="eastAsia" w:ascii="宋体" w:hAnsi="宋体" w:cs="宋体"/>
          <w:szCs w:val="22"/>
        </w:rPr>
      </w:pPr>
      <w:r>
        <w:rPr>
          <w:rFonts w:hint="eastAsia" w:ascii="宋体" w:hAnsi="宋体" w:cs="宋体"/>
          <w:szCs w:val="22"/>
        </w:rPr>
        <w:t>（1）违禁品检测模式：对过检人员携带的或藏匿的管制刀具等违禁品进行报警，可排除被检人员身上项链、手机、钥匙等日常用品不误报警，精准检测危险品，提升大客流安检效率；</w:t>
      </w:r>
    </w:p>
    <w:p w14:paraId="1D91E61A">
      <w:pPr>
        <w:pStyle w:val="9"/>
        <w:ind w:firstLine="480"/>
        <w:rPr>
          <w:rFonts w:hint="eastAsia" w:ascii="宋体" w:hAnsi="宋体" w:cs="宋体"/>
          <w:szCs w:val="22"/>
        </w:rPr>
      </w:pPr>
      <w:r>
        <w:rPr>
          <w:rFonts w:hint="eastAsia" w:ascii="宋体" w:hAnsi="宋体" w:cs="宋体"/>
          <w:szCs w:val="22"/>
        </w:rPr>
        <w:t>（2）手机检测模式：支持探测过检人员是否携带手机（开/关机状态均可）等数码产品，并能进行声光报警，显示报警位置；对项链、钥匙、皮带扣等其它常见日用品不误报；</w:t>
      </w:r>
    </w:p>
    <w:p w14:paraId="1DCA25A7">
      <w:pPr>
        <w:pStyle w:val="9"/>
        <w:ind w:firstLine="480"/>
        <w:rPr>
          <w:rFonts w:hint="eastAsia" w:ascii="宋体" w:hAnsi="宋体" w:cs="宋体"/>
          <w:szCs w:val="22"/>
        </w:rPr>
      </w:pPr>
      <w:r>
        <w:rPr>
          <w:rFonts w:hint="eastAsia" w:ascii="宋体" w:hAnsi="宋体" w:cs="宋体"/>
          <w:szCs w:val="22"/>
        </w:rPr>
        <w:t>（3</w:t>
      </w:r>
      <w:r>
        <w:rPr>
          <w:rFonts w:ascii="宋体" w:hAnsi="宋体" w:cs="宋体"/>
          <w:szCs w:val="22"/>
        </w:rPr>
        <w:t>）</w:t>
      </w:r>
      <w:r>
        <w:rPr>
          <w:rFonts w:hint="eastAsia" w:ascii="宋体" w:hAnsi="宋体" w:cs="宋体"/>
          <w:szCs w:val="22"/>
        </w:rPr>
        <w:t>高清信息发布：嵌入式信息发布屏，采用工业级A+面板，支持多种素材自由排版、分区显示；可在屏幕上同时显示包括“通过人数、报警人数、人形报警区位、报警物品类型、报警时间、抓拍图片”等信息；</w:t>
      </w:r>
    </w:p>
    <w:p w14:paraId="3CED7717">
      <w:pPr>
        <w:pStyle w:val="9"/>
        <w:ind w:firstLine="480"/>
        <w:rPr>
          <w:rFonts w:hint="eastAsia" w:ascii="宋体" w:hAnsi="宋体" w:cs="宋体"/>
          <w:szCs w:val="22"/>
        </w:rPr>
      </w:pPr>
      <w:r>
        <w:rPr>
          <w:rFonts w:hint="eastAsia" w:ascii="宋体" w:hAnsi="宋体" w:cs="宋体"/>
          <w:szCs w:val="22"/>
        </w:rPr>
        <w:t>（4）高稳定性：环境适应性强，多次搬运免调试，支持半户外环境使用（需搭防雨帐篷），具备较强的抗风和抗震能力；</w:t>
      </w:r>
    </w:p>
    <w:p w14:paraId="0B1457AB">
      <w:pPr>
        <w:pStyle w:val="9"/>
        <w:ind w:firstLine="480"/>
        <w:rPr>
          <w:rFonts w:hint="eastAsia" w:ascii="宋体" w:hAnsi="宋体" w:cs="宋体"/>
          <w:szCs w:val="22"/>
        </w:rPr>
      </w:pPr>
      <w:r>
        <w:rPr>
          <w:rFonts w:hint="eastAsia" w:ascii="宋体" w:hAnsi="宋体" w:cs="宋体"/>
          <w:szCs w:val="22"/>
        </w:rPr>
        <w:t>（5）报警显示：采用采用前后双29寸液晶屏，配合高亮LED灯条提示报警区域，支持双向显示；</w:t>
      </w:r>
    </w:p>
    <w:p w14:paraId="1C1F2CAE">
      <w:pPr>
        <w:pStyle w:val="9"/>
        <w:ind w:firstLine="480"/>
        <w:rPr>
          <w:rFonts w:hint="eastAsia" w:ascii="宋体" w:hAnsi="宋体" w:cs="宋体"/>
          <w:szCs w:val="22"/>
        </w:rPr>
      </w:pPr>
      <w:r>
        <w:rPr>
          <w:rFonts w:hint="eastAsia" w:ascii="宋体" w:hAnsi="宋体" w:cs="宋体"/>
          <w:szCs w:val="22"/>
        </w:rPr>
        <w:t>（6）联网功能：可实现联网互通，搭配平台进行客流数据、报警数据、过检人员信息的上传管理应用；支持web调试；</w:t>
      </w:r>
    </w:p>
    <w:p w14:paraId="1289E5E5">
      <w:pPr>
        <w:pStyle w:val="9"/>
        <w:ind w:firstLine="480"/>
        <w:rPr>
          <w:rFonts w:hint="eastAsia" w:ascii="宋体" w:hAnsi="宋体" w:cs="宋体"/>
          <w:szCs w:val="22"/>
        </w:rPr>
      </w:pPr>
      <w:r>
        <w:rPr>
          <w:rFonts w:hint="eastAsia" w:ascii="宋体" w:hAnsi="宋体" w:cs="宋体"/>
          <w:szCs w:val="22"/>
        </w:rPr>
        <w:t>（7）抓拍录像：配置200万星光级IPC，实现全天候过程录像和图片的记录和反查；</w:t>
      </w:r>
    </w:p>
    <w:p w14:paraId="4419E35B">
      <w:pPr>
        <w:pStyle w:val="9"/>
        <w:ind w:firstLine="480"/>
        <w:rPr>
          <w:rFonts w:hint="eastAsia" w:ascii="宋体" w:hAnsi="宋体" w:cs="宋体"/>
          <w:szCs w:val="22"/>
        </w:rPr>
      </w:pPr>
      <w:r>
        <w:rPr>
          <w:rFonts w:hint="eastAsia" w:ascii="宋体" w:hAnsi="宋体" w:cs="宋体"/>
          <w:szCs w:val="22"/>
        </w:rPr>
        <w:t>（8）</w:t>
      </w:r>
      <w:r>
        <w:rPr>
          <w:rFonts w:hint="eastAsia" w:ascii="宋体" w:hAnsi="宋体" w:cs="宋体"/>
          <w:color w:val="000000"/>
          <w:kern w:val="0"/>
          <w:szCs w:val="24"/>
        </w:rPr>
        <w:t>▲</w:t>
      </w:r>
      <w:r>
        <w:rPr>
          <w:rFonts w:hint="eastAsia" w:ascii="宋体" w:hAnsi="宋体" w:cs="宋体"/>
          <w:szCs w:val="22"/>
        </w:rPr>
        <w:t>支持接入上级安检联网管理平台，实现数据上传管理，能无缝对接医院现有海康威视综合安防平台。</w:t>
      </w:r>
    </w:p>
    <w:p w14:paraId="1218767E">
      <w:pPr>
        <w:pStyle w:val="4"/>
        <w:numPr>
          <w:ilvl w:val="1"/>
          <w:numId w:val="3"/>
        </w:numPr>
        <w:rPr>
          <w:rFonts w:hint="eastAsia"/>
        </w:rPr>
      </w:pPr>
      <w:r>
        <w:rPr>
          <w:rFonts w:hint="eastAsia"/>
        </w:rPr>
        <w:t xml:space="preserve"> 安检机</w:t>
      </w:r>
    </w:p>
    <w:p w14:paraId="5467EAC8">
      <w:pPr>
        <w:pStyle w:val="9"/>
        <w:ind w:firstLine="480"/>
        <w:rPr>
          <w:rFonts w:hint="eastAsia" w:ascii="宋体" w:hAnsi="宋体" w:cs="宋体"/>
          <w:szCs w:val="22"/>
        </w:rPr>
      </w:pPr>
      <w:r>
        <w:rPr>
          <w:rFonts w:hint="eastAsia" w:ascii="宋体" w:hAnsi="宋体" w:cs="宋体"/>
          <w:szCs w:val="22"/>
        </w:rPr>
        <w:t>（1）具有先进的物质属性识别技术，可以有效识别被检物的等效原子序数并赋予不同的颜色</w:t>
      </w:r>
    </w:p>
    <w:p w14:paraId="62A34938">
      <w:pPr>
        <w:pStyle w:val="9"/>
        <w:ind w:firstLine="480"/>
        <w:rPr>
          <w:rFonts w:hint="eastAsia" w:ascii="宋体" w:hAnsi="宋体" w:cs="宋体"/>
          <w:szCs w:val="22"/>
        </w:rPr>
      </w:pPr>
      <w:r>
        <w:rPr>
          <w:rFonts w:hint="eastAsia" w:ascii="宋体" w:hAnsi="宋体" w:cs="宋体"/>
          <w:szCs w:val="22"/>
        </w:rPr>
        <w:t>（2）具有智能识别技术，能实现了智能识别算法和X射线成像软件的深度融合，使识别效果更优。</w:t>
      </w:r>
    </w:p>
    <w:p w14:paraId="14A233D3">
      <w:pPr>
        <w:pStyle w:val="9"/>
        <w:ind w:firstLine="480"/>
        <w:rPr>
          <w:rFonts w:hint="eastAsia" w:ascii="宋体" w:hAnsi="宋体" w:cs="宋体"/>
          <w:szCs w:val="22"/>
        </w:rPr>
      </w:pPr>
      <w:r>
        <w:rPr>
          <w:rFonts w:hint="eastAsia" w:ascii="宋体" w:hAnsi="宋体" w:cs="宋体"/>
          <w:szCs w:val="22"/>
        </w:rPr>
        <w:t>（3）产品需具有低辐射剂量，辐射泄露剂量率达到天然环境本底水平，低于国标要求。</w:t>
      </w:r>
    </w:p>
    <w:p w14:paraId="4CB79274">
      <w:pPr>
        <w:pStyle w:val="9"/>
        <w:ind w:firstLine="480"/>
        <w:rPr>
          <w:rFonts w:hint="eastAsia" w:ascii="宋体" w:hAnsi="宋体" w:cs="宋体"/>
          <w:szCs w:val="22"/>
        </w:rPr>
      </w:pPr>
      <w:r>
        <w:rPr>
          <w:rFonts w:hint="eastAsia" w:ascii="宋体" w:hAnsi="宋体" w:cs="宋体"/>
          <w:szCs w:val="22"/>
        </w:rPr>
        <w:t>（4）可根据场景实现一键速度切换。</w:t>
      </w:r>
    </w:p>
    <w:p w14:paraId="7571D071">
      <w:pPr>
        <w:pStyle w:val="9"/>
        <w:ind w:firstLine="480"/>
        <w:rPr>
          <w:rFonts w:hint="eastAsia" w:ascii="宋体" w:hAnsi="宋体" w:cs="宋体"/>
          <w:szCs w:val="22"/>
        </w:rPr>
      </w:pPr>
      <w:r>
        <w:rPr>
          <w:rFonts w:hint="eastAsia" w:ascii="宋体" w:hAnsi="宋体" w:cs="宋体"/>
          <w:szCs w:val="22"/>
        </w:rPr>
        <w:t>（5）</w:t>
      </w:r>
      <w:r>
        <w:rPr>
          <w:rFonts w:hint="eastAsia" w:ascii="宋体" w:hAnsi="宋体" w:cs="宋体"/>
          <w:color w:val="000000"/>
          <w:kern w:val="0"/>
          <w:szCs w:val="24"/>
        </w:rPr>
        <w:t>▲</w:t>
      </w:r>
      <w:r>
        <w:rPr>
          <w:rFonts w:hint="eastAsia" w:ascii="宋体" w:hAnsi="宋体" w:cs="宋体"/>
          <w:szCs w:val="22"/>
        </w:rPr>
        <w:t>支持接入上级安检联网管理平台，实现数据上传管理，能无缝对接医院现有海康威视综合安防平台。</w:t>
      </w:r>
    </w:p>
    <w:p w14:paraId="69A1E15A">
      <w:pPr>
        <w:pStyle w:val="9"/>
        <w:ind w:firstLine="480"/>
        <w:rPr>
          <w:rFonts w:hint="eastAsia" w:ascii="宋体" w:hAnsi="宋体" w:cs="宋体"/>
          <w:szCs w:val="22"/>
        </w:rPr>
      </w:pPr>
      <w:r>
        <w:rPr>
          <w:rFonts w:hint="eastAsia" w:ascii="宋体" w:hAnsi="宋体" w:cs="宋体"/>
          <w:szCs w:val="22"/>
        </w:rPr>
        <w:t>（6）支持安检机图片、报警信息本地存储、查看、调用。</w:t>
      </w:r>
    </w:p>
    <w:p w14:paraId="35A83E74">
      <w:pPr>
        <w:pStyle w:val="9"/>
        <w:ind w:firstLine="480"/>
        <w:rPr>
          <w:rFonts w:hint="eastAsia" w:ascii="宋体" w:hAnsi="宋体" w:cs="宋体"/>
          <w:szCs w:val="22"/>
        </w:rPr>
      </w:pPr>
      <w:r>
        <w:rPr>
          <w:rFonts w:hint="eastAsia" w:ascii="宋体" w:hAnsi="宋体" w:cs="宋体"/>
          <w:szCs w:val="22"/>
        </w:rPr>
        <w:t>（7）可将X射线过包图像同旅客视频信息有机结合，实现人包追溯。</w:t>
      </w:r>
    </w:p>
    <w:p w14:paraId="632044FF">
      <w:pPr>
        <w:pStyle w:val="9"/>
        <w:ind w:firstLine="480"/>
        <w:rPr>
          <w:rFonts w:hint="eastAsia" w:ascii="宋体" w:hAnsi="宋体" w:cs="宋体"/>
          <w:szCs w:val="22"/>
        </w:rPr>
      </w:pPr>
      <w:r>
        <w:rPr>
          <w:rFonts w:hint="eastAsia" w:ascii="宋体" w:hAnsi="宋体" w:cs="宋体"/>
          <w:szCs w:val="22"/>
        </w:rPr>
        <w:t>（8）支持指纹登录功能，规避繁琐的密码输入。</w:t>
      </w:r>
    </w:p>
    <w:p w14:paraId="5A88AA90">
      <w:pPr>
        <w:pStyle w:val="3"/>
        <w:numPr>
          <w:ilvl w:val="0"/>
          <w:numId w:val="2"/>
        </w:numPr>
        <w:rPr>
          <w:rFonts w:hint="eastAsia"/>
        </w:rPr>
      </w:pPr>
      <w:bookmarkStart w:id="4" w:name="_Toc65847401"/>
      <w:bookmarkStart w:id="5" w:name="_Toc28196"/>
      <w:r>
        <w:rPr>
          <w:rFonts w:hint="eastAsia"/>
        </w:rPr>
        <w:t>主要设备指标</w:t>
      </w:r>
      <w:bookmarkEnd w:id="4"/>
      <w:bookmarkEnd w:id="5"/>
      <w:bookmarkStart w:id="6" w:name="_Toc65847341"/>
      <w:bookmarkEnd w:id="6"/>
      <w:bookmarkStart w:id="7" w:name="_Toc64905497"/>
      <w:bookmarkEnd w:id="7"/>
      <w:bookmarkStart w:id="8" w:name="_Toc55219385"/>
      <w:bookmarkEnd w:id="8"/>
      <w:bookmarkStart w:id="9" w:name="_Toc55220356"/>
      <w:bookmarkEnd w:id="9"/>
      <w:bookmarkStart w:id="10" w:name="_Toc55218337"/>
      <w:bookmarkEnd w:id="10"/>
      <w:bookmarkStart w:id="11" w:name="_Toc36630938"/>
      <w:bookmarkEnd w:id="11"/>
      <w:bookmarkStart w:id="12" w:name="_Toc55218895"/>
      <w:bookmarkEnd w:id="12"/>
      <w:bookmarkStart w:id="13" w:name="_Toc65847402"/>
      <w:bookmarkEnd w:id="13"/>
      <w:bookmarkStart w:id="14" w:name="_Toc35596381"/>
      <w:bookmarkEnd w:id="14"/>
      <w:bookmarkStart w:id="15" w:name="_Toc36565459"/>
      <w:bookmarkEnd w:id="15"/>
      <w:bookmarkStart w:id="16" w:name="_Toc36564855"/>
      <w:bookmarkEnd w:id="16"/>
      <w:bookmarkStart w:id="17" w:name="_Toc51581762"/>
      <w:bookmarkEnd w:id="17"/>
      <w:bookmarkStart w:id="18" w:name="_Toc35593262"/>
      <w:bookmarkEnd w:id="18"/>
      <w:bookmarkStart w:id="19" w:name="_Toc51582184"/>
      <w:bookmarkEnd w:id="19"/>
      <w:bookmarkStart w:id="20" w:name="_Toc45291714"/>
      <w:bookmarkEnd w:id="20"/>
      <w:bookmarkStart w:id="21" w:name="_Toc35618329"/>
      <w:bookmarkEnd w:id="21"/>
      <w:bookmarkStart w:id="22" w:name="_Toc35683792"/>
      <w:bookmarkEnd w:id="22"/>
      <w:bookmarkStart w:id="23" w:name="_Toc55218654"/>
      <w:bookmarkEnd w:id="23"/>
      <w:bookmarkStart w:id="24" w:name="_Toc35850750"/>
      <w:bookmarkEnd w:id="24"/>
      <w:bookmarkStart w:id="25" w:name="_Toc36564783"/>
      <w:bookmarkEnd w:id="25"/>
      <w:bookmarkStart w:id="26" w:name="_Toc35689848"/>
      <w:bookmarkEnd w:id="26"/>
      <w:bookmarkStart w:id="27" w:name="_Toc24019546"/>
      <w:bookmarkEnd w:id="27"/>
      <w:bookmarkStart w:id="28" w:name="_Toc36630986"/>
      <w:bookmarkEnd w:id="28"/>
      <w:bookmarkStart w:id="29" w:name="_Toc36563806"/>
      <w:bookmarkEnd w:id="29"/>
      <w:bookmarkStart w:id="30" w:name="_Toc42267332"/>
      <w:bookmarkEnd w:id="30"/>
      <w:bookmarkStart w:id="31" w:name="_Toc36559894"/>
      <w:bookmarkEnd w:id="31"/>
      <w:bookmarkStart w:id="32" w:name="_Toc36482797"/>
      <w:bookmarkEnd w:id="32"/>
      <w:bookmarkStart w:id="33" w:name="_Toc35675629"/>
      <w:bookmarkEnd w:id="33"/>
      <w:bookmarkStart w:id="34" w:name="_Toc36564819"/>
      <w:bookmarkEnd w:id="34"/>
      <w:bookmarkStart w:id="35" w:name="_Toc51581719"/>
      <w:bookmarkEnd w:id="35"/>
      <w:bookmarkStart w:id="36" w:name="_Toc23788390"/>
      <w:bookmarkEnd w:id="36"/>
      <w:bookmarkStart w:id="37" w:name="_Toc35675579"/>
      <w:bookmarkEnd w:id="37"/>
      <w:bookmarkStart w:id="38" w:name="_Toc23925268"/>
      <w:bookmarkEnd w:id="38"/>
      <w:bookmarkStart w:id="39" w:name="_Toc23791516"/>
      <w:bookmarkEnd w:id="39"/>
      <w:bookmarkStart w:id="40" w:name="_Toc23845919"/>
      <w:bookmarkEnd w:id="40"/>
      <w:bookmarkStart w:id="41" w:name="_Toc23794862"/>
      <w:bookmarkEnd w:id="41"/>
      <w:bookmarkStart w:id="42" w:name="_Toc23845729"/>
      <w:bookmarkEnd w:id="42"/>
      <w:bookmarkStart w:id="43" w:name="_Toc55217719"/>
      <w:bookmarkEnd w:id="43"/>
      <w:bookmarkStart w:id="44" w:name="_Toc24383603"/>
      <w:bookmarkEnd w:id="44"/>
      <w:bookmarkStart w:id="45" w:name="_Toc26200216"/>
      <w:bookmarkEnd w:id="45"/>
      <w:bookmarkStart w:id="46" w:name="_Toc35675679"/>
      <w:bookmarkEnd w:id="46"/>
      <w:bookmarkStart w:id="47" w:name="_Toc23923612"/>
      <w:bookmarkEnd w:id="47"/>
      <w:bookmarkStart w:id="48" w:name="_Toc23774845"/>
      <w:bookmarkEnd w:id="48"/>
      <w:bookmarkStart w:id="49" w:name="_Toc24557941"/>
      <w:bookmarkEnd w:id="49"/>
      <w:bookmarkStart w:id="50" w:name="_Toc24703638"/>
      <w:bookmarkEnd w:id="50"/>
      <w:bookmarkStart w:id="51" w:name="_Toc23792875"/>
      <w:bookmarkEnd w:id="51"/>
      <w:bookmarkStart w:id="52" w:name="_Toc24703682"/>
      <w:bookmarkEnd w:id="52"/>
      <w:bookmarkStart w:id="53" w:name="_Toc24557924"/>
      <w:bookmarkEnd w:id="53"/>
      <w:bookmarkStart w:id="54" w:name="_Toc23788456"/>
      <w:bookmarkEnd w:id="54"/>
      <w:bookmarkStart w:id="55" w:name="_Toc33710325"/>
      <w:bookmarkEnd w:id="55"/>
      <w:bookmarkStart w:id="56" w:name="_Toc24703061"/>
      <w:bookmarkEnd w:id="56"/>
      <w:bookmarkStart w:id="57" w:name="_Toc33531518"/>
      <w:bookmarkEnd w:id="57"/>
      <w:bookmarkStart w:id="58" w:name="_Toc24642470"/>
      <w:bookmarkEnd w:id="58"/>
      <w:bookmarkStart w:id="59" w:name="_Toc23792994"/>
      <w:bookmarkEnd w:id="59"/>
      <w:bookmarkStart w:id="60" w:name="_Toc35432944"/>
      <w:bookmarkEnd w:id="60"/>
      <w:bookmarkStart w:id="61" w:name="_Toc24704891"/>
      <w:bookmarkEnd w:id="61"/>
      <w:bookmarkStart w:id="62" w:name="_Toc24703070"/>
      <w:bookmarkEnd w:id="62"/>
      <w:bookmarkStart w:id="63" w:name="_Toc33541574"/>
      <w:bookmarkEnd w:id="63"/>
      <w:bookmarkStart w:id="64" w:name="_Toc35442826"/>
      <w:bookmarkEnd w:id="64"/>
      <w:bookmarkStart w:id="65" w:name="_Toc24789117"/>
      <w:bookmarkEnd w:id="65"/>
      <w:bookmarkStart w:id="66" w:name="_Toc35434797"/>
      <w:bookmarkEnd w:id="66"/>
      <w:bookmarkStart w:id="67" w:name="_Toc33625300"/>
      <w:bookmarkEnd w:id="67"/>
      <w:bookmarkStart w:id="68" w:name="_Toc33625533"/>
      <w:bookmarkEnd w:id="68"/>
      <w:bookmarkStart w:id="69" w:name="_Toc24642483"/>
      <w:bookmarkEnd w:id="69"/>
      <w:bookmarkStart w:id="70" w:name="_Toc35593241"/>
      <w:bookmarkEnd w:id="70"/>
      <w:bookmarkStart w:id="71" w:name="_Toc35441599"/>
      <w:bookmarkEnd w:id="71"/>
      <w:bookmarkStart w:id="72" w:name="_Toc33782310"/>
      <w:bookmarkEnd w:id="72"/>
      <w:bookmarkStart w:id="73" w:name="_Toc33625251"/>
      <w:bookmarkEnd w:id="73"/>
      <w:bookmarkStart w:id="74" w:name="_Toc35596234"/>
      <w:bookmarkEnd w:id="74"/>
      <w:bookmarkStart w:id="75" w:name="_Toc35596196"/>
      <w:bookmarkEnd w:id="75"/>
      <w:bookmarkStart w:id="76" w:name="_Toc35593165"/>
      <w:bookmarkEnd w:id="76"/>
      <w:bookmarkStart w:id="77" w:name="_Toc35675146"/>
      <w:bookmarkEnd w:id="77"/>
      <w:bookmarkStart w:id="78" w:name="_Toc35594261"/>
      <w:bookmarkEnd w:id="78"/>
      <w:bookmarkStart w:id="79" w:name="_Toc32102"/>
      <w:bookmarkStart w:id="80" w:name="_Toc34230875"/>
      <w:r>
        <w:rPr>
          <w:rFonts w:hint="eastAsia"/>
        </w:rPr>
        <w:t>参数</w:t>
      </w:r>
    </w:p>
    <w:bookmarkEnd w:id="79"/>
    <w:bookmarkEnd w:id="80"/>
    <w:p w14:paraId="3C5B4347">
      <w:pPr>
        <w:pStyle w:val="4"/>
        <w:numPr>
          <w:ilvl w:val="1"/>
          <w:numId w:val="4"/>
        </w:numPr>
        <w:rPr>
          <w:rFonts w:hint="eastAsia"/>
        </w:rPr>
      </w:pPr>
      <w:r>
        <w:rPr>
          <w:rFonts w:hint="eastAsia"/>
        </w:rPr>
        <w:t xml:space="preserve"> 全息速通门</w:t>
      </w:r>
    </w:p>
    <w:tbl>
      <w:tblPr>
        <w:tblStyle w:val="6"/>
        <w:tblW w:w="963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4F7E2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9634" w:type="dxa"/>
            <w:shd w:val="clear" w:color="auto" w:fill="auto"/>
            <w:noWrap w:val="0"/>
            <w:vAlign w:val="center"/>
          </w:tcPr>
          <w:p w14:paraId="4CBCE654">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技术参数需求</w:t>
            </w:r>
          </w:p>
        </w:tc>
      </w:tr>
      <w:tr w14:paraId="46A6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34" w:type="dxa"/>
            <w:shd w:val="clear" w:color="auto" w:fill="auto"/>
            <w:noWrap w:val="0"/>
            <w:vAlign w:val="center"/>
          </w:tcPr>
          <w:p w14:paraId="4A727BA9">
            <w:pPr>
              <w:widowControl/>
              <w:rPr>
                <w:rFonts w:hint="eastAsia" w:ascii="宋体" w:hAnsi="宋体" w:cs="宋体"/>
                <w:color w:val="000000"/>
                <w:kern w:val="0"/>
                <w:sz w:val="24"/>
                <w:szCs w:val="24"/>
              </w:rPr>
            </w:pPr>
            <w:r>
              <w:rPr>
                <w:rFonts w:hint="eastAsia" w:ascii="宋体" w:hAnsi="宋体" w:cs="宋体"/>
                <w:color w:val="000000"/>
                <w:kern w:val="0"/>
                <w:sz w:val="24"/>
                <w:szCs w:val="24"/>
              </w:rPr>
              <w:t>1、计数功能：金属门应能记录有效受检人数和发生过报警的人次，并能复位清零，应支持正向反向的相加、相减和分别计数；</w:t>
            </w:r>
          </w:p>
          <w:p w14:paraId="709A7D15">
            <w:pPr>
              <w:widowControl/>
              <w:rPr>
                <w:rFonts w:hint="eastAsia" w:ascii="宋体" w:hAnsi="宋体" w:cs="宋体"/>
                <w:color w:val="000000"/>
                <w:kern w:val="0"/>
                <w:sz w:val="24"/>
                <w:szCs w:val="24"/>
              </w:rPr>
            </w:pPr>
            <w:r>
              <w:rPr>
                <w:rFonts w:hint="eastAsia" w:ascii="宋体" w:hAnsi="宋体" w:cs="宋体"/>
                <w:color w:val="000000"/>
                <w:kern w:val="0"/>
                <w:sz w:val="24"/>
                <w:szCs w:val="24"/>
              </w:rPr>
              <w:t>2、报警声音：a)应与非报警声有区别。b)应能调节音调，以便能明确区分两台相邻探测门的报警，支持20级音调可调，同时支持自定义报警音频，可设置任意种类音频文件。；</w:t>
            </w:r>
          </w:p>
          <w:p w14:paraId="188AE6F1">
            <w:pPr>
              <w:widowControl/>
              <w:rPr>
                <w:rFonts w:hint="eastAsia" w:ascii="宋体" w:hAnsi="宋体" w:cs="宋体"/>
                <w:color w:val="000000"/>
                <w:kern w:val="0"/>
                <w:sz w:val="24"/>
                <w:szCs w:val="24"/>
              </w:rPr>
            </w:pPr>
            <w:r>
              <w:rPr>
                <w:rFonts w:hint="eastAsia" w:ascii="宋体" w:hAnsi="宋体" w:cs="宋体"/>
                <w:color w:val="000000"/>
                <w:kern w:val="0"/>
                <w:sz w:val="24"/>
                <w:szCs w:val="24"/>
              </w:rPr>
              <w:t>3、报警显示：a)应与非报警显示有区别，且颜色宜用红色。b)如有分区探测功能，分区定位应能一目了然，位置准确。c)在6000lx的明亮环境和25lx的昏暗环境下，距离报警显示器3m时，应能清晰地观看到；</w:t>
            </w:r>
          </w:p>
          <w:p w14:paraId="24505032">
            <w:pPr>
              <w:widowControl/>
              <w:rPr>
                <w:rFonts w:hint="eastAsia" w:ascii="宋体" w:hAnsi="宋体" w:cs="宋体"/>
                <w:color w:val="000000"/>
                <w:kern w:val="0"/>
                <w:sz w:val="24"/>
                <w:szCs w:val="24"/>
              </w:rPr>
            </w:pPr>
            <w:r>
              <w:rPr>
                <w:rFonts w:hint="eastAsia" w:ascii="宋体" w:hAnsi="宋体" w:cs="宋体"/>
                <w:color w:val="000000"/>
                <w:kern w:val="0"/>
                <w:sz w:val="24"/>
                <w:szCs w:val="24"/>
              </w:rPr>
              <w:t>4、飞物报警功能：将1元硬币以不大于1m/s 速度抛过探测区域时，安检门应给出报警指示，漏报率不大于2%；</w:t>
            </w:r>
          </w:p>
          <w:p w14:paraId="49AED3C4">
            <w:pPr>
              <w:widowControl/>
              <w:rPr>
                <w:rFonts w:hint="eastAsia" w:ascii="宋体" w:hAnsi="宋体" w:cs="宋体"/>
                <w:color w:val="000000"/>
                <w:kern w:val="0"/>
                <w:sz w:val="24"/>
                <w:szCs w:val="24"/>
              </w:rPr>
            </w:pPr>
            <w:r>
              <w:rPr>
                <w:rFonts w:hint="eastAsia" w:ascii="宋体" w:hAnsi="宋体" w:cs="宋体"/>
                <w:color w:val="000000"/>
                <w:kern w:val="0"/>
                <w:sz w:val="24"/>
                <w:szCs w:val="24"/>
              </w:rPr>
              <w:t>5、安检门探测可配置多种模式：可设置探测模式为“手机检测模式”，“违禁品检测模式</w:t>
            </w:r>
            <w:r>
              <w:rPr>
                <w:rFonts w:hint="eastAsia" w:ascii="宋体" w:hAnsi="宋体" w:cs="宋体"/>
                <w:color w:val="000000"/>
                <w:kern w:val="0"/>
                <w:sz w:val="24"/>
                <w:szCs w:val="24"/>
                <w:lang w:eastAsia="zh-CN"/>
              </w:rPr>
              <w:t>”</w:t>
            </w:r>
            <w:r>
              <w:rPr>
                <w:rFonts w:hint="eastAsia" w:ascii="宋体" w:hAnsi="宋体" w:cs="宋体"/>
                <w:color w:val="000000"/>
                <w:kern w:val="0"/>
                <w:sz w:val="24"/>
                <w:szCs w:val="24"/>
              </w:rPr>
              <w:t>，”手机与违禁品检测模式“和”金属检测模式“四种；</w:t>
            </w:r>
          </w:p>
          <w:p w14:paraId="65782BF4">
            <w:pPr>
              <w:widowControl/>
              <w:rPr>
                <w:rFonts w:hint="eastAsia" w:ascii="宋体" w:hAnsi="宋体" w:cs="宋体"/>
                <w:color w:val="000000"/>
                <w:kern w:val="0"/>
                <w:sz w:val="24"/>
                <w:szCs w:val="24"/>
              </w:rPr>
            </w:pPr>
            <w:r>
              <w:rPr>
                <w:rFonts w:hint="eastAsia" w:ascii="宋体" w:hAnsi="宋体" w:cs="宋体"/>
                <w:color w:val="000000"/>
                <w:kern w:val="0"/>
                <w:sz w:val="24"/>
                <w:szCs w:val="24"/>
              </w:rPr>
              <w:t>6、参数存储：应具有对所设定的参数进行存储的能力，断电后再次上电启动时不应改变，可存储并查询报警信息，存储数据不少于20000条；</w:t>
            </w:r>
          </w:p>
          <w:p w14:paraId="3810BEA8">
            <w:pPr>
              <w:widowControl/>
              <w:rPr>
                <w:rFonts w:hint="eastAsia" w:ascii="宋体" w:hAnsi="宋体" w:cs="宋体"/>
                <w:color w:val="000000"/>
                <w:kern w:val="0"/>
                <w:sz w:val="24"/>
                <w:szCs w:val="24"/>
              </w:rPr>
            </w:pPr>
            <w:r>
              <w:rPr>
                <w:rFonts w:hint="eastAsia" w:ascii="宋体" w:hAnsi="宋体" w:cs="宋体"/>
                <w:color w:val="000000"/>
                <w:kern w:val="0"/>
                <w:sz w:val="24"/>
                <w:szCs w:val="24"/>
              </w:rPr>
              <w:t>7、远程控制：设备应具备远程参数调整、远程诊断及报警相关数据存储功能，当远程控制因故中断时，应能自动恢复本地控制。；</w:t>
            </w:r>
          </w:p>
          <w:p w14:paraId="13084BB0">
            <w:pPr>
              <w:widowControl/>
              <w:rPr>
                <w:rFonts w:hint="eastAsia" w:ascii="宋体" w:hAnsi="宋体" w:cs="宋体"/>
                <w:color w:val="000000"/>
                <w:kern w:val="0"/>
                <w:sz w:val="24"/>
                <w:szCs w:val="24"/>
              </w:rPr>
            </w:pPr>
            <w:r>
              <w:rPr>
                <w:rFonts w:hint="eastAsia" w:ascii="宋体" w:hAnsi="宋体" w:cs="宋体"/>
                <w:color w:val="000000"/>
                <w:kern w:val="0"/>
                <w:sz w:val="24"/>
                <w:szCs w:val="24"/>
              </w:rPr>
              <w:t>8、操作授权：可创建不同用户的权限组，可分配不同用户权限，至少支持50 个用户组和 100个用户；</w:t>
            </w:r>
          </w:p>
          <w:p w14:paraId="55FF9E9C">
            <w:pPr>
              <w:widowControl/>
              <w:rPr>
                <w:rFonts w:hint="eastAsia" w:ascii="宋体" w:hAnsi="宋体" w:cs="宋体"/>
                <w:color w:val="000000"/>
                <w:kern w:val="0"/>
                <w:sz w:val="24"/>
                <w:szCs w:val="24"/>
              </w:rPr>
            </w:pPr>
            <w:r>
              <w:rPr>
                <w:rFonts w:hint="eastAsia" w:ascii="宋体" w:hAnsi="宋体" w:cs="宋体"/>
                <w:color w:val="000000"/>
                <w:kern w:val="0"/>
                <w:sz w:val="24"/>
                <w:szCs w:val="24"/>
              </w:rPr>
              <w:t>9、违禁品检测功能：人员携带日常金属和电子产品通过安检门，安检门不产生报警信息，携带刀具及金属罐体通过时，报警检出率大于95%；</w:t>
            </w:r>
          </w:p>
          <w:p w14:paraId="7687E7DE">
            <w:pPr>
              <w:widowControl/>
              <w:rPr>
                <w:rFonts w:hint="eastAsia" w:ascii="宋体" w:hAnsi="宋体" w:cs="宋体"/>
                <w:color w:val="000000"/>
                <w:kern w:val="0"/>
                <w:sz w:val="24"/>
                <w:szCs w:val="24"/>
              </w:rPr>
            </w:pPr>
            <w:r>
              <w:rPr>
                <w:rFonts w:hint="eastAsia" w:ascii="宋体" w:hAnsi="宋体" w:cs="宋体"/>
                <w:color w:val="000000"/>
                <w:kern w:val="0"/>
                <w:sz w:val="24"/>
                <w:szCs w:val="24"/>
              </w:rPr>
              <w:t>10、日常金属过滤功能：设备在能够检出手机并产生声光报警的同时，可以过滤随身携带的金属物品（机械手表、首饰、金属纽扣、钥匙、腰带、文具袋、圆规、钢尺、不锈钢保温杯、折叠伞等），误报率不超过5%；</w:t>
            </w:r>
          </w:p>
          <w:p w14:paraId="288DF280">
            <w:pPr>
              <w:widowControl/>
              <w:rPr>
                <w:rFonts w:hint="eastAsia" w:ascii="宋体" w:hAnsi="宋体" w:cs="宋体"/>
                <w:color w:val="000000"/>
                <w:kern w:val="0"/>
                <w:sz w:val="24"/>
                <w:szCs w:val="24"/>
              </w:rPr>
            </w:pPr>
            <w:r>
              <w:rPr>
                <w:rFonts w:hint="eastAsia" w:ascii="宋体" w:hAnsi="宋体" w:cs="宋体"/>
                <w:color w:val="000000"/>
                <w:kern w:val="0"/>
                <w:sz w:val="24"/>
                <w:szCs w:val="24"/>
              </w:rPr>
              <w:t>11、指示灯功能：安检门门板上部具有指示灯，在正常情况下指示灯显示绿灯，有人通过未报警时显示黄灯，报警时先显示红灯，再显示黄灯表示信号恢复中，恢复到就绪状态后显示绿灯，可用于指示下一个人是否可以正常通行；</w:t>
            </w:r>
          </w:p>
          <w:p w14:paraId="03FEBA5F">
            <w:pPr>
              <w:widowControl/>
              <w:rPr>
                <w:rFonts w:hint="eastAsia" w:ascii="宋体" w:hAnsi="宋体" w:cs="宋体"/>
                <w:color w:val="000000"/>
                <w:kern w:val="0"/>
                <w:sz w:val="24"/>
                <w:szCs w:val="24"/>
              </w:rPr>
            </w:pPr>
            <w:r>
              <w:rPr>
                <w:rFonts w:hint="eastAsia" w:ascii="宋体" w:hAnsi="宋体" w:cs="宋体"/>
                <w:color w:val="000000"/>
                <w:kern w:val="0"/>
                <w:sz w:val="24"/>
                <w:szCs w:val="24"/>
              </w:rPr>
              <w:t>12、设备自检功能：开机时应对主控系统、左右探测门板、红外装置、摄像机、外接设备和通讯接口进行自检，自检发现故障区域时，可在显示屏上给出相应提示，支持自检出硬件故障时获取维保信息；</w:t>
            </w:r>
          </w:p>
          <w:p w14:paraId="50FBF1DF">
            <w:pPr>
              <w:widowControl/>
              <w:rPr>
                <w:rFonts w:hint="eastAsia" w:ascii="宋体" w:hAnsi="宋体" w:cs="宋体"/>
                <w:color w:val="000000"/>
                <w:kern w:val="0"/>
                <w:sz w:val="24"/>
                <w:szCs w:val="24"/>
              </w:rPr>
            </w:pPr>
            <w:r>
              <w:rPr>
                <w:rFonts w:hint="eastAsia" w:ascii="宋体" w:hAnsi="宋体" w:cs="宋体"/>
                <w:color w:val="000000"/>
                <w:kern w:val="0"/>
                <w:sz w:val="24"/>
                <w:szCs w:val="24"/>
              </w:rPr>
              <w:t>13、探测区内磁感应强度：在探测区左右边界各方内150mm形成的区域中，任意一点的磁感应强度都不应超过10μT；</w:t>
            </w:r>
          </w:p>
          <w:p w14:paraId="616A5922">
            <w:pPr>
              <w:widowControl/>
              <w:rPr>
                <w:rFonts w:hint="eastAsia" w:ascii="宋体" w:hAnsi="宋体" w:cs="宋体"/>
                <w:color w:val="000000"/>
                <w:kern w:val="0"/>
                <w:sz w:val="24"/>
                <w:szCs w:val="24"/>
              </w:rPr>
            </w:pPr>
            <w:r>
              <w:rPr>
                <w:rFonts w:hint="eastAsia" w:ascii="宋体" w:hAnsi="宋体" w:cs="宋体"/>
                <w:color w:val="000000"/>
                <w:kern w:val="0"/>
                <w:sz w:val="24"/>
                <w:szCs w:val="24"/>
              </w:rPr>
              <w:t>14、灵敏度范围：应能从低到高方便地调节，最大支持10000级调节，且具有快速设置灵敏度功能，一键设置灵敏度；</w:t>
            </w:r>
          </w:p>
          <w:p w14:paraId="03B23014">
            <w:pPr>
              <w:widowControl/>
              <w:rPr>
                <w:rFonts w:hint="eastAsia" w:ascii="宋体" w:hAnsi="宋体" w:cs="宋体"/>
                <w:color w:val="000000"/>
                <w:kern w:val="0"/>
                <w:sz w:val="24"/>
                <w:szCs w:val="24"/>
              </w:rPr>
            </w:pPr>
            <w:r>
              <w:rPr>
                <w:rFonts w:hint="eastAsia" w:ascii="宋体" w:hAnsi="宋体" w:cs="宋体"/>
                <w:color w:val="000000"/>
                <w:kern w:val="0"/>
                <w:sz w:val="24"/>
                <w:szCs w:val="24"/>
              </w:rPr>
              <w:t>15、整机便捷安装：主机箱具有突出的安装定位柱，方便现场安装；</w:t>
            </w:r>
          </w:p>
          <w:p w14:paraId="0DDB222A">
            <w:pPr>
              <w:widowControl/>
              <w:rPr>
                <w:rFonts w:hint="eastAsia" w:ascii="宋体" w:hAnsi="宋体" w:cs="宋体"/>
                <w:color w:val="000000"/>
                <w:kern w:val="0"/>
                <w:sz w:val="24"/>
                <w:szCs w:val="24"/>
              </w:rPr>
            </w:pPr>
            <w:r>
              <w:rPr>
                <w:rFonts w:hint="eastAsia" w:ascii="宋体" w:hAnsi="宋体" w:cs="宋体"/>
                <w:color w:val="000000"/>
                <w:kern w:val="0"/>
                <w:sz w:val="24"/>
                <w:szCs w:val="24"/>
              </w:rPr>
              <w:t>16、设备工作时最大功率不大于12W(不含抓拍摄像机和外接设备)；</w:t>
            </w:r>
          </w:p>
          <w:p w14:paraId="5F69A28B">
            <w:pPr>
              <w:widowControl/>
              <w:rPr>
                <w:rFonts w:hint="eastAsia" w:ascii="宋体" w:hAnsi="宋体" w:cs="宋体"/>
                <w:color w:val="000000"/>
                <w:kern w:val="0"/>
                <w:sz w:val="24"/>
                <w:szCs w:val="24"/>
              </w:rPr>
            </w:pPr>
            <w:r>
              <w:rPr>
                <w:rFonts w:hint="eastAsia" w:ascii="宋体" w:hAnsi="宋体" w:cs="宋体"/>
                <w:color w:val="000000"/>
                <w:kern w:val="0"/>
                <w:sz w:val="24"/>
                <w:szCs w:val="24"/>
              </w:rPr>
              <w:t>17、▲设备应具有前后双屏，显示屏尺寸≥28英寸；应内置CPU、采用Android 系统；</w:t>
            </w:r>
          </w:p>
          <w:p w14:paraId="24440A8D">
            <w:pPr>
              <w:widowControl/>
              <w:rPr>
                <w:rFonts w:hint="eastAsia" w:ascii="宋体" w:hAnsi="宋体" w:cs="宋体"/>
                <w:color w:val="000000"/>
                <w:kern w:val="0"/>
                <w:sz w:val="24"/>
                <w:szCs w:val="24"/>
              </w:rPr>
            </w:pPr>
            <w:r>
              <w:rPr>
                <w:rFonts w:hint="eastAsia" w:ascii="宋体" w:hAnsi="宋体" w:cs="宋体"/>
                <w:color w:val="000000"/>
                <w:kern w:val="0"/>
                <w:sz w:val="24"/>
                <w:szCs w:val="24"/>
              </w:rPr>
              <w:t>18、通行速度：0.2m/s~2.0m/s 的应报警测试物正确响应并报警，总探测率应大于等于90%；</w:t>
            </w:r>
          </w:p>
          <w:p w14:paraId="22BC0B7E">
            <w:pPr>
              <w:widowControl/>
              <w:rPr>
                <w:rFonts w:hint="eastAsia" w:ascii="宋体" w:hAnsi="宋体" w:cs="宋体"/>
                <w:color w:val="000000"/>
                <w:kern w:val="0"/>
                <w:sz w:val="24"/>
                <w:szCs w:val="24"/>
              </w:rPr>
            </w:pPr>
            <w:r>
              <w:rPr>
                <w:rFonts w:hint="eastAsia" w:ascii="宋体" w:hAnsi="宋体" w:cs="宋体"/>
                <w:color w:val="000000"/>
                <w:kern w:val="0"/>
                <w:sz w:val="24"/>
                <w:szCs w:val="24"/>
              </w:rPr>
              <w:t>19、设备开机时可根据当前环境自动设置频率，可手动设置频率范围2000Hz-15000Hz，具有至少10种典型频率快速设置选项；</w:t>
            </w:r>
          </w:p>
          <w:p w14:paraId="2EE85F08">
            <w:pPr>
              <w:widowControl/>
              <w:rPr>
                <w:rFonts w:hint="eastAsia" w:ascii="宋体" w:hAnsi="宋体" w:cs="宋体"/>
                <w:color w:val="000000"/>
                <w:kern w:val="0"/>
                <w:sz w:val="24"/>
                <w:szCs w:val="24"/>
              </w:rPr>
            </w:pPr>
            <w:r>
              <w:rPr>
                <w:rFonts w:hint="eastAsia" w:ascii="宋体" w:hAnsi="宋体" w:cs="宋体"/>
                <w:color w:val="000000"/>
                <w:kern w:val="0"/>
                <w:sz w:val="24"/>
                <w:szCs w:val="24"/>
              </w:rPr>
              <w:t>20、▲门板厚度：门板厚度应≥120mm，保障设备稳定性；</w:t>
            </w:r>
          </w:p>
          <w:p w14:paraId="2A09E6DF">
            <w:pPr>
              <w:widowControl/>
              <w:rPr>
                <w:rFonts w:hint="eastAsia" w:ascii="宋体" w:hAnsi="宋体" w:cs="宋体"/>
                <w:color w:val="000000"/>
                <w:kern w:val="0"/>
                <w:sz w:val="24"/>
                <w:szCs w:val="24"/>
              </w:rPr>
            </w:pPr>
            <w:r>
              <w:rPr>
                <w:rFonts w:hint="eastAsia" w:ascii="宋体" w:hAnsi="宋体" w:cs="宋体"/>
                <w:color w:val="000000"/>
                <w:kern w:val="0"/>
                <w:sz w:val="24"/>
                <w:szCs w:val="24"/>
              </w:rPr>
              <w:t>21、最低探测：使用5角硬币在距离地面1cm处、靠近门板位置通过时，应能给出报警信息；</w:t>
            </w:r>
          </w:p>
          <w:p w14:paraId="3B5C3118">
            <w:pPr>
              <w:widowControl/>
              <w:rPr>
                <w:rFonts w:hint="eastAsia" w:ascii="宋体" w:hAnsi="宋体" w:cs="宋体"/>
                <w:color w:val="000000"/>
                <w:kern w:val="0"/>
                <w:sz w:val="24"/>
                <w:szCs w:val="24"/>
              </w:rPr>
            </w:pPr>
            <w:r>
              <w:rPr>
                <w:rFonts w:hint="eastAsia" w:ascii="宋体" w:hAnsi="宋体" w:cs="宋体"/>
                <w:color w:val="000000"/>
                <w:kern w:val="0"/>
                <w:sz w:val="24"/>
                <w:szCs w:val="24"/>
              </w:rPr>
              <w:t>22、▲抗相互干扰检验：多台设备（≥3台）按照间距10cm并排安置时，均能独立正常工作，互不干扰；</w:t>
            </w:r>
          </w:p>
          <w:p w14:paraId="5F3B68AE">
            <w:pPr>
              <w:widowControl/>
              <w:rPr>
                <w:rFonts w:hint="eastAsia" w:ascii="宋体" w:hAnsi="宋体" w:cs="宋体"/>
                <w:color w:val="000000"/>
                <w:kern w:val="0"/>
                <w:sz w:val="24"/>
                <w:szCs w:val="24"/>
              </w:rPr>
            </w:pPr>
            <w:r>
              <w:rPr>
                <w:rFonts w:hint="eastAsia" w:ascii="宋体" w:hAnsi="宋体" w:cs="宋体"/>
                <w:color w:val="000000"/>
                <w:kern w:val="0"/>
                <w:sz w:val="24"/>
                <w:szCs w:val="24"/>
              </w:rPr>
              <w:t>23、电源：设备配备电源接口，AC85V~264V，45HZ~66HZ，无需调整而正常工作；</w:t>
            </w:r>
          </w:p>
          <w:p w14:paraId="7F3BC961">
            <w:pPr>
              <w:widowControl/>
              <w:rPr>
                <w:rFonts w:hint="eastAsia" w:ascii="宋体" w:hAnsi="宋体" w:cs="宋体"/>
                <w:color w:val="000000"/>
                <w:kern w:val="0"/>
                <w:sz w:val="24"/>
                <w:szCs w:val="24"/>
              </w:rPr>
            </w:pPr>
            <w:r>
              <w:rPr>
                <w:rFonts w:hint="eastAsia" w:ascii="宋体" w:hAnsi="宋体" w:cs="宋体"/>
                <w:color w:val="000000"/>
                <w:kern w:val="0"/>
                <w:sz w:val="24"/>
                <w:szCs w:val="24"/>
              </w:rPr>
              <w:t>24、应支持设置5级自定义分配权限、2级密码权限；</w:t>
            </w:r>
          </w:p>
          <w:p w14:paraId="680FD2B1">
            <w:pPr>
              <w:widowControl/>
              <w:rPr>
                <w:rFonts w:hint="eastAsia" w:ascii="宋体" w:hAnsi="宋体" w:cs="宋体"/>
                <w:color w:val="000000"/>
                <w:kern w:val="0"/>
                <w:sz w:val="24"/>
                <w:szCs w:val="24"/>
              </w:rPr>
            </w:pPr>
            <w:r>
              <w:rPr>
                <w:rFonts w:hint="eastAsia" w:ascii="宋体" w:hAnsi="宋体" w:cs="宋体"/>
                <w:color w:val="000000"/>
                <w:kern w:val="0"/>
                <w:sz w:val="24"/>
                <w:szCs w:val="24"/>
              </w:rPr>
              <w:t>25、安检门显示屏支持自定义信息发布，支持通过客户端自主编辑和下发图片、视频、滚动字幕、PDF文档、网页、实时画面等，支持远程网络客户端或本地U盘更新内容；</w:t>
            </w:r>
          </w:p>
          <w:p w14:paraId="459709EB">
            <w:pPr>
              <w:widowControl/>
              <w:rPr>
                <w:rFonts w:hint="eastAsia" w:ascii="宋体" w:hAnsi="宋体" w:cs="宋体"/>
                <w:color w:val="000000"/>
                <w:kern w:val="0"/>
                <w:sz w:val="24"/>
                <w:szCs w:val="24"/>
              </w:rPr>
            </w:pPr>
            <w:r>
              <w:rPr>
                <w:rFonts w:hint="eastAsia" w:ascii="宋体" w:hAnsi="宋体" w:cs="宋体"/>
                <w:color w:val="000000"/>
                <w:kern w:val="0"/>
                <w:sz w:val="24"/>
                <w:szCs w:val="24"/>
              </w:rPr>
              <w:t>26、摄像机的拍摄角度可手动调节；</w:t>
            </w:r>
          </w:p>
          <w:p w14:paraId="73AA3856">
            <w:pPr>
              <w:widowControl/>
              <w:rPr>
                <w:rFonts w:hint="eastAsia" w:ascii="宋体" w:hAnsi="宋体" w:cs="宋体"/>
                <w:color w:val="000000"/>
                <w:kern w:val="0"/>
                <w:sz w:val="24"/>
                <w:szCs w:val="24"/>
              </w:rPr>
            </w:pPr>
            <w:r>
              <w:rPr>
                <w:rFonts w:hint="eastAsia" w:ascii="宋体" w:hAnsi="宋体" w:cs="宋体"/>
                <w:color w:val="000000"/>
                <w:kern w:val="0"/>
                <w:sz w:val="24"/>
                <w:szCs w:val="24"/>
              </w:rPr>
              <w:t>27、▲显示屏倾斜功能：显示屏具有倾斜角度，可方便查看屏幕信息；</w:t>
            </w:r>
          </w:p>
          <w:p w14:paraId="3316C3E4">
            <w:pPr>
              <w:widowControl/>
              <w:rPr>
                <w:rFonts w:hint="eastAsia" w:ascii="宋体" w:hAnsi="宋体" w:cs="宋体"/>
                <w:color w:val="000000"/>
                <w:kern w:val="0"/>
                <w:sz w:val="24"/>
                <w:szCs w:val="24"/>
              </w:rPr>
            </w:pPr>
            <w:r>
              <w:rPr>
                <w:rFonts w:hint="eastAsia" w:ascii="宋体" w:hAnsi="宋体" w:cs="宋体"/>
                <w:color w:val="000000"/>
                <w:kern w:val="0"/>
                <w:sz w:val="24"/>
                <w:szCs w:val="24"/>
              </w:rPr>
              <w:t>28、▲探测灵敏度可设置低误报、平衡模式、高检出三种灵敏模式；</w:t>
            </w:r>
          </w:p>
          <w:p w14:paraId="050155C0">
            <w:pPr>
              <w:widowControl/>
              <w:rPr>
                <w:rFonts w:hint="eastAsia" w:ascii="宋体" w:hAnsi="宋体" w:cs="宋体"/>
                <w:color w:val="000000"/>
                <w:kern w:val="0"/>
                <w:sz w:val="24"/>
                <w:szCs w:val="24"/>
              </w:rPr>
            </w:pPr>
            <w:r>
              <w:rPr>
                <w:rFonts w:hint="eastAsia" w:ascii="宋体" w:hAnsi="宋体" w:cs="宋体"/>
                <w:color w:val="000000"/>
                <w:kern w:val="0"/>
                <w:sz w:val="24"/>
                <w:szCs w:val="24"/>
              </w:rPr>
              <w:t>29、▲快速标定功能：具有快速标定功能，样机开启数据采集和标定校准，人员携带"标定测试体"，以1m/s速度重复通过样机单个频点下的标定时间不超过45s；标定成功后可通过校验功能检测本次标定结果的准确性；2次标定结果的相位数值偏差应小于5；当样机周围环境存在干扰（如大型金属等），与无干扰环境相比，对标定结果的相位数值影响应小于5；标定后，人员携带电子产品，以1m/s速度重复通过样机，多次通行的相位数值偏差应小于5；</w:t>
            </w:r>
          </w:p>
        </w:tc>
      </w:tr>
    </w:tbl>
    <w:p w14:paraId="2AA8E215">
      <w:pPr>
        <w:pStyle w:val="4"/>
        <w:numPr>
          <w:ilvl w:val="1"/>
          <w:numId w:val="4"/>
        </w:numPr>
        <w:rPr>
          <w:rFonts w:hint="eastAsia"/>
        </w:rPr>
      </w:pPr>
      <w:bookmarkStart w:id="81" w:name="_Toc65847407"/>
      <w:r>
        <w:rPr>
          <w:rFonts w:hint="eastAsia"/>
        </w:rPr>
        <w:t xml:space="preserve"> 安检</w:t>
      </w:r>
      <w:bookmarkEnd w:id="81"/>
      <w:r>
        <w:rPr>
          <w:rFonts w:hint="eastAsia"/>
        </w:rPr>
        <w:t>机</w:t>
      </w:r>
    </w:p>
    <w:tbl>
      <w:tblPr>
        <w:tblStyle w:val="6"/>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4"/>
      </w:tblGrid>
      <w:tr w14:paraId="2781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634" w:type="dxa"/>
            <w:shd w:val="clear" w:color="auto" w:fill="auto"/>
            <w:noWrap w:val="0"/>
            <w:vAlign w:val="center"/>
          </w:tcPr>
          <w:p w14:paraId="300D5C7D">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技术参数需求</w:t>
            </w:r>
          </w:p>
        </w:tc>
      </w:tr>
      <w:tr w14:paraId="74860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9634" w:type="dxa"/>
            <w:shd w:val="clear" w:color="auto" w:fill="auto"/>
            <w:noWrap w:val="0"/>
            <w:vAlign w:val="center"/>
          </w:tcPr>
          <w:p w14:paraId="15D87434">
            <w:pPr>
              <w:widowControl/>
              <w:rPr>
                <w:rFonts w:hint="eastAsia" w:ascii="宋体" w:hAnsi="宋体" w:cs="宋体"/>
                <w:color w:val="000000"/>
                <w:kern w:val="0"/>
                <w:sz w:val="24"/>
                <w:szCs w:val="24"/>
              </w:rPr>
            </w:pPr>
            <w:r>
              <w:rPr>
                <w:rFonts w:hint="eastAsia" w:ascii="宋体" w:hAnsi="宋体" w:cs="宋体"/>
                <w:color w:val="000000"/>
                <w:kern w:val="0"/>
                <w:sz w:val="24"/>
                <w:szCs w:val="24"/>
              </w:rPr>
              <w:t>1、设备应采用双源多能量X射线检查技术，具有两个视角成像功能，射线束方向为水平和垂直两个面的方向照射；</w:t>
            </w:r>
          </w:p>
          <w:p w14:paraId="52983D2C">
            <w:pPr>
              <w:widowControl/>
              <w:rPr>
                <w:rFonts w:hint="eastAsia" w:ascii="宋体" w:hAnsi="宋体" w:cs="宋体"/>
                <w:color w:val="000000"/>
                <w:kern w:val="0"/>
                <w:sz w:val="24"/>
                <w:szCs w:val="24"/>
              </w:rPr>
            </w:pPr>
            <w:r>
              <w:rPr>
                <w:rFonts w:hint="eastAsia" w:ascii="宋体" w:hAnsi="宋体" w:cs="宋体"/>
                <w:color w:val="000000"/>
                <w:kern w:val="0"/>
                <w:sz w:val="24"/>
                <w:szCs w:val="24"/>
              </w:rPr>
              <w:t>2、通道尺寸：≥650mm×500mm（宽×高）；</w:t>
            </w:r>
          </w:p>
          <w:p w14:paraId="1E68BB5D">
            <w:pPr>
              <w:widowControl/>
              <w:rPr>
                <w:rFonts w:hint="eastAsia" w:ascii="宋体" w:hAnsi="宋体" w:cs="宋体"/>
                <w:color w:val="000000"/>
                <w:kern w:val="0"/>
                <w:sz w:val="24"/>
                <w:szCs w:val="24"/>
              </w:rPr>
            </w:pPr>
            <w:r>
              <w:rPr>
                <w:rFonts w:hint="eastAsia" w:ascii="宋体" w:hAnsi="宋体" w:cs="宋体"/>
                <w:color w:val="000000"/>
                <w:kern w:val="0"/>
                <w:sz w:val="24"/>
                <w:szCs w:val="24"/>
              </w:rPr>
              <w:t>3、管电压：底视角150kV；侧视角140KV；</w:t>
            </w:r>
          </w:p>
          <w:p w14:paraId="4743B1B1">
            <w:pPr>
              <w:widowControl/>
              <w:rPr>
                <w:rFonts w:hint="eastAsia" w:ascii="宋体" w:hAnsi="宋体" w:cs="宋体"/>
                <w:color w:val="000000"/>
                <w:kern w:val="0"/>
                <w:sz w:val="24"/>
                <w:szCs w:val="24"/>
              </w:rPr>
            </w:pPr>
            <w:r>
              <w:rPr>
                <w:rFonts w:hint="eastAsia" w:ascii="宋体" w:hAnsi="宋体" w:cs="宋体"/>
                <w:color w:val="000000"/>
                <w:kern w:val="0"/>
                <w:sz w:val="24"/>
                <w:szCs w:val="24"/>
              </w:rPr>
              <w:t>4、管电流：1.0mA（可调）；</w:t>
            </w:r>
          </w:p>
          <w:p w14:paraId="2F4A257A">
            <w:pPr>
              <w:widowControl/>
              <w:rPr>
                <w:rFonts w:hint="eastAsia" w:ascii="宋体" w:hAnsi="宋体" w:cs="宋体"/>
                <w:color w:val="000000"/>
                <w:kern w:val="0"/>
                <w:sz w:val="24"/>
                <w:szCs w:val="24"/>
              </w:rPr>
            </w:pPr>
            <w:r>
              <w:rPr>
                <w:rFonts w:hint="eastAsia" w:ascii="宋体" w:hAnsi="宋体" w:cs="宋体"/>
                <w:color w:val="000000"/>
                <w:kern w:val="0"/>
                <w:sz w:val="24"/>
                <w:szCs w:val="24"/>
              </w:rPr>
              <w:t>5、外壳防护等级应符合GB/T 4208-2017的规定，不低于IP20的要求；</w:t>
            </w:r>
          </w:p>
          <w:p w14:paraId="0BF4BA64">
            <w:pPr>
              <w:widowControl/>
              <w:rPr>
                <w:rFonts w:hint="eastAsia" w:ascii="宋体" w:hAnsi="宋体" w:cs="宋体"/>
                <w:color w:val="000000"/>
                <w:kern w:val="0"/>
                <w:sz w:val="24"/>
                <w:szCs w:val="24"/>
              </w:rPr>
            </w:pPr>
            <w:r>
              <w:rPr>
                <w:rFonts w:hint="eastAsia" w:ascii="宋体" w:hAnsi="宋体" w:cs="宋体"/>
                <w:color w:val="000000"/>
                <w:kern w:val="0"/>
                <w:sz w:val="24"/>
                <w:szCs w:val="24"/>
              </w:rPr>
              <w:t>6、图像回拉：设备可按图像生成顺序连续回调当前用户的历史过检图像，无图像数量限制；</w:t>
            </w:r>
          </w:p>
          <w:p w14:paraId="6D150564">
            <w:pPr>
              <w:widowControl/>
              <w:rPr>
                <w:rFonts w:hint="eastAsia" w:ascii="宋体" w:hAnsi="宋体" w:cs="宋体"/>
                <w:color w:val="000000"/>
                <w:kern w:val="0"/>
                <w:sz w:val="24"/>
                <w:szCs w:val="24"/>
              </w:rPr>
            </w:pPr>
            <w:r>
              <w:rPr>
                <w:rFonts w:hint="eastAsia" w:ascii="宋体" w:hAnsi="宋体" w:cs="宋体"/>
                <w:color w:val="000000"/>
                <w:kern w:val="0"/>
                <w:sz w:val="24"/>
                <w:szCs w:val="24"/>
              </w:rPr>
              <w:t>7、保护接地：设备应具有可供连接保护接地导线的保护接地端子，应有明显的标识；保护接地端与保护接地的所有可触及金属部件之间的电阻不应大于0.09Ω；接地线的颜色应是黄绿色；</w:t>
            </w:r>
          </w:p>
          <w:p w14:paraId="4E720C1A">
            <w:pPr>
              <w:widowControl/>
              <w:rPr>
                <w:rFonts w:hint="eastAsia" w:ascii="宋体" w:hAnsi="宋体" w:cs="宋体"/>
                <w:color w:val="000000"/>
                <w:kern w:val="0"/>
                <w:sz w:val="24"/>
                <w:szCs w:val="24"/>
              </w:rPr>
            </w:pPr>
            <w:r>
              <w:rPr>
                <w:rFonts w:hint="eastAsia" w:ascii="宋体" w:hAnsi="宋体" w:cs="宋体"/>
                <w:color w:val="000000"/>
                <w:kern w:val="0"/>
                <w:sz w:val="24"/>
                <w:szCs w:val="24"/>
              </w:rPr>
              <w:t>8、绝缘电阻：电源插头或电源引入端与外壳裸露金属部件之间的绝缘电阻，在正常环境条件下不应小于于500MΩ。湿热条件下不应小于20MΩ；</w:t>
            </w:r>
          </w:p>
          <w:p w14:paraId="1CB25036">
            <w:pPr>
              <w:widowControl/>
              <w:rPr>
                <w:rFonts w:hint="eastAsia" w:ascii="宋体" w:hAnsi="宋体" w:cs="宋体"/>
                <w:color w:val="000000"/>
                <w:kern w:val="0"/>
                <w:sz w:val="24"/>
                <w:szCs w:val="24"/>
              </w:rPr>
            </w:pPr>
            <w:r>
              <w:rPr>
                <w:rFonts w:hint="eastAsia" w:ascii="宋体" w:hAnsi="宋体" w:cs="宋体"/>
                <w:color w:val="000000"/>
                <w:kern w:val="0"/>
                <w:sz w:val="24"/>
                <w:szCs w:val="24"/>
              </w:rPr>
              <w:t>9、泄漏电流：起防电击作用的电气绝缘应有良好的性能，连续对地泄漏电流和外壳泄漏电流应小于3mA；</w:t>
            </w:r>
          </w:p>
          <w:p w14:paraId="2F4532A1">
            <w:pPr>
              <w:widowControl/>
              <w:rPr>
                <w:rFonts w:hint="eastAsia" w:ascii="宋体" w:hAnsi="宋体" w:cs="宋体"/>
                <w:color w:val="000000"/>
                <w:kern w:val="0"/>
                <w:sz w:val="24"/>
                <w:szCs w:val="24"/>
              </w:rPr>
            </w:pPr>
            <w:r>
              <w:rPr>
                <w:rFonts w:hint="eastAsia" w:ascii="宋体" w:hAnsi="宋体" w:cs="宋体"/>
                <w:color w:val="000000"/>
                <w:kern w:val="0"/>
                <w:sz w:val="24"/>
                <w:szCs w:val="24"/>
              </w:rPr>
              <w:t>10、设备内置智能识别算法，实现对违禁品的智能识别功能。当检测到以下违禁品时，应能自动识别图像圈定标注名称或种类：1、刀具（匕首、切刀、美工刀、弹簧刀）2、仿真枪 3、管制器具（指虎、甩棍、电击器、手铐） 4、压力容器 5、瓶装液体 6、鞭炮 7、电子设备（笔记本电脑、手机、平板电脑） 8、锂电池 、充电宝 9、工具（扳手、剪刀、斜口钳、螺丝刀、压线钳）10、打火机 11、雨伞；</w:t>
            </w:r>
          </w:p>
          <w:p w14:paraId="0C21FBA4">
            <w:pPr>
              <w:widowControl/>
              <w:rPr>
                <w:rFonts w:hint="eastAsia" w:ascii="宋体" w:hAnsi="宋体" w:cs="宋体"/>
                <w:color w:val="000000"/>
                <w:kern w:val="0"/>
                <w:sz w:val="24"/>
                <w:szCs w:val="24"/>
              </w:rPr>
            </w:pPr>
            <w:r>
              <w:rPr>
                <w:rFonts w:hint="eastAsia" w:ascii="宋体" w:hAnsi="宋体" w:cs="宋体"/>
                <w:color w:val="000000"/>
                <w:kern w:val="0"/>
                <w:sz w:val="24"/>
                <w:szCs w:val="24"/>
              </w:rPr>
              <w:t>11、设备异常故障报警功能：设备应具有异常报警提醒功能，报警应能以图标形式在过包界面进行提示；</w:t>
            </w:r>
          </w:p>
          <w:p w14:paraId="45F27114">
            <w:pPr>
              <w:widowControl/>
              <w:rPr>
                <w:rFonts w:hint="eastAsia" w:ascii="宋体" w:hAnsi="宋体" w:cs="宋体"/>
                <w:color w:val="000000"/>
                <w:kern w:val="0"/>
                <w:sz w:val="24"/>
                <w:szCs w:val="24"/>
              </w:rPr>
            </w:pPr>
            <w:r>
              <w:rPr>
                <w:rFonts w:hint="eastAsia" w:ascii="宋体" w:hAnsi="宋体" w:cs="宋体"/>
                <w:color w:val="000000"/>
                <w:kern w:val="0"/>
                <w:sz w:val="24"/>
                <w:szCs w:val="24"/>
              </w:rPr>
              <w:t>12、设备在0.3m/s速度下正常工作时，线分辨力：能够分辨最小单根实芯铜线直径Φ0.127mm；穿透分辨力：能够分辨合金铝阶梯下最小单根实芯铜线直径Φ0.254mm；空间分辨力：能够分辨最小线对直径1mm ；</w:t>
            </w:r>
          </w:p>
          <w:p w14:paraId="26AE849F">
            <w:pPr>
              <w:widowControl/>
              <w:rPr>
                <w:rFonts w:hint="eastAsia" w:ascii="宋体" w:hAnsi="宋体" w:cs="宋体"/>
                <w:color w:val="000000"/>
                <w:kern w:val="0"/>
                <w:sz w:val="24"/>
                <w:szCs w:val="24"/>
              </w:rPr>
            </w:pPr>
            <w:r>
              <w:rPr>
                <w:rFonts w:hint="eastAsia" w:ascii="宋体" w:hAnsi="宋体" w:cs="宋体"/>
                <w:color w:val="000000"/>
                <w:kern w:val="0"/>
                <w:sz w:val="24"/>
                <w:szCs w:val="24"/>
              </w:rPr>
              <w:t>13、输送速度： 0.2m/s~0.3m/s可调；</w:t>
            </w:r>
          </w:p>
          <w:p w14:paraId="6B8B1BA3">
            <w:pPr>
              <w:widowControl/>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14、在0.3m/s速度下，两个X射线产生装置，单次检查剂量应小于等于10μGy</w:t>
            </w:r>
            <w:r>
              <w:rPr>
                <w:rFonts w:hint="eastAsia" w:ascii="宋体" w:hAnsi="宋体" w:cs="宋体"/>
                <w:color w:val="000000"/>
                <w:kern w:val="0"/>
                <w:sz w:val="24"/>
                <w:szCs w:val="24"/>
                <w:lang w:eastAsia="zh-CN"/>
              </w:rPr>
              <w:t>；</w:t>
            </w:r>
            <w:bookmarkStart w:id="86" w:name="_GoBack"/>
            <w:bookmarkEnd w:id="86"/>
          </w:p>
          <w:p w14:paraId="5609CCD7">
            <w:pPr>
              <w:widowControl/>
              <w:rPr>
                <w:rFonts w:hint="eastAsia" w:ascii="宋体" w:hAnsi="宋体" w:cs="宋体"/>
                <w:color w:val="000000"/>
                <w:kern w:val="0"/>
                <w:sz w:val="24"/>
                <w:szCs w:val="24"/>
              </w:rPr>
            </w:pPr>
            <w:r>
              <w:rPr>
                <w:rFonts w:hint="eastAsia" w:ascii="宋体" w:hAnsi="宋体" w:cs="宋体"/>
                <w:color w:val="000000"/>
                <w:kern w:val="0"/>
                <w:sz w:val="24"/>
                <w:szCs w:val="24"/>
              </w:rPr>
              <w:t>15、▲故障报警提示：设备应具有异常提醒功能，当出现硬盘拔出、网络断开、IP地址冲突、MAC地址冲突等事件发生时，应能在客户端软件发出报警提示、联动录像、日志记录等；当客户端软件的报警提示被确认后，可进行手动删除；</w:t>
            </w:r>
          </w:p>
          <w:p w14:paraId="03AC523F">
            <w:pPr>
              <w:widowControl/>
              <w:rPr>
                <w:rFonts w:hint="eastAsia" w:ascii="宋体" w:hAnsi="宋体" w:cs="宋体"/>
                <w:color w:val="000000"/>
                <w:kern w:val="0"/>
                <w:sz w:val="24"/>
                <w:szCs w:val="24"/>
              </w:rPr>
            </w:pPr>
            <w:r>
              <w:rPr>
                <w:rFonts w:hint="eastAsia" w:ascii="宋体" w:hAnsi="宋体" w:cs="宋体"/>
                <w:color w:val="000000"/>
                <w:kern w:val="0"/>
                <w:sz w:val="24"/>
                <w:szCs w:val="24"/>
              </w:rPr>
              <w:t>16、故障自动恢复：当设备出现系统死机重启后或意外故障重启后，应能在3分钟内恢复其正常工作状态，且故障前的日志记录、过包图片等信息不丢失；</w:t>
            </w:r>
          </w:p>
          <w:p w14:paraId="7FCFA5C7">
            <w:pPr>
              <w:widowControl/>
              <w:rPr>
                <w:rFonts w:hint="eastAsia" w:ascii="宋体" w:hAnsi="宋体" w:cs="宋体"/>
                <w:color w:val="000000"/>
                <w:kern w:val="0"/>
                <w:sz w:val="24"/>
                <w:szCs w:val="24"/>
              </w:rPr>
            </w:pPr>
            <w:r>
              <w:rPr>
                <w:rFonts w:hint="eastAsia" w:ascii="宋体" w:hAnsi="宋体" w:cs="宋体"/>
                <w:color w:val="000000"/>
                <w:kern w:val="0"/>
                <w:sz w:val="24"/>
                <w:szCs w:val="24"/>
              </w:rPr>
              <w:t>17、用户登录功能：设备应具有用户注册、冻结、编辑和删除功能，同时具备密码、指纹录入、编辑和登录功能；</w:t>
            </w:r>
          </w:p>
          <w:p w14:paraId="7EE880A4">
            <w:pPr>
              <w:widowControl/>
              <w:rPr>
                <w:rFonts w:hint="eastAsia" w:ascii="宋体" w:hAnsi="宋体" w:cs="宋体"/>
                <w:color w:val="000000"/>
                <w:kern w:val="0"/>
                <w:sz w:val="24"/>
                <w:szCs w:val="24"/>
              </w:rPr>
            </w:pPr>
            <w:r>
              <w:rPr>
                <w:rFonts w:hint="eastAsia" w:ascii="宋体" w:hAnsi="宋体" w:cs="宋体"/>
                <w:color w:val="000000"/>
                <w:kern w:val="0"/>
                <w:sz w:val="24"/>
                <w:szCs w:val="24"/>
              </w:rPr>
              <w:t>18、智能节能：设备应节能环保。当传送带上无行李物品时，设备的传送装置应自动停止;当行李物品放上传送带时，设备的传送装置应自动运行。设备应能通过出入口处的IPC摄像头实现智能节能功能。当设备入口无人员出入时，传送带应自动停止；当有人员出现在设备入口时，传送装置应自动运行；</w:t>
            </w:r>
          </w:p>
          <w:p w14:paraId="1532735F">
            <w:pPr>
              <w:widowControl/>
              <w:rPr>
                <w:rFonts w:hint="eastAsia" w:ascii="宋体" w:hAnsi="宋体" w:cs="宋体"/>
                <w:color w:val="000000"/>
                <w:kern w:val="0"/>
                <w:sz w:val="24"/>
                <w:szCs w:val="24"/>
              </w:rPr>
            </w:pPr>
            <w:r>
              <w:rPr>
                <w:rFonts w:hint="eastAsia" w:ascii="宋体" w:hAnsi="宋体" w:cs="宋体"/>
                <w:color w:val="000000"/>
                <w:kern w:val="0"/>
                <w:sz w:val="24"/>
                <w:szCs w:val="24"/>
              </w:rPr>
              <w:t>19、事件追溯：设备应能将旅客的放包和取包视频、包裹照片与X射线透射图像进行关联存储；</w:t>
            </w:r>
          </w:p>
          <w:p w14:paraId="69BD4564">
            <w:pPr>
              <w:widowControl/>
              <w:rPr>
                <w:rFonts w:hint="eastAsia" w:ascii="宋体" w:hAnsi="宋体" w:cs="宋体"/>
                <w:color w:val="000000"/>
                <w:kern w:val="0"/>
                <w:sz w:val="24"/>
                <w:szCs w:val="24"/>
              </w:rPr>
            </w:pPr>
            <w:r>
              <w:rPr>
                <w:rFonts w:hint="eastAsia" w:ascii="宋体" w:hAnsi="宋体" w:cs="宋体"/>
                <w:color w:val="000000"/>
                <w:kern w:val="0"/>
                <w:sz w:val="24"/>
                <w:szCs w:val="24"/>
              </w:rPr>
              <w:t>20、显示投屏：设备可外接LCD或LED显示屏，可自行设置文字显示内容和滚动播放功能；</w:t>
            </w:r>
          </w:p>
          <w:p w14:paraId="603444A5">
            <w:pPr>
              <w:widowControl/>
              <w:rPr>
                <w:rFonts w:hint="eastAsia" w:ascii="宋体" w:hAnsi="宋体" w:cs="宋体"/>
                <w:color w:val="000000"/>
                <w:kern w:val="0"/>
                <w:sz w:val="24"/>
                <w:szCs w:val="24"/>
              </w:rPr>
            </w:pPr>
            <w:r>
              <w:rPr>
                <w:rFonts w:hint="eastAsia" w:ascii="宋体" w:hAnsi="宋体" w:cs="宋体"/>
                <w:color w:val="000000"/>
                <w:kern w:val="0"/>
                <w:sz w:val="24"/>
                <w:szCs w:val="24"/>
              </w:rPr>
              <w:t>21、用户管理：设备应支持对用户组和用户的管理和权限分配。设备应支持多级用户组模式，用户组下可以创建用户组和用户。设备应支持操作员、管理员、维护员等用户权限管理。设备应支持查看IP、MAC、登录时间、链接类型等用户在线信息；</w:t>
            </w:r>
          </w:p>
          <w:p w14:paraId="7F9AF37A">
            <w:pPr>
              <w:widowControl/>
              <w:rPr>
                <w:rFonts w:hint="eastAsia" w:ascii="宋体" w:hAnsi="宋体" w:cs="宋体"/>
                <w:color w:val="000000"/>
                <w:kern w:val="0"/>
                <w:sz w:val="24"/>
                <w:szCs w:val="24"/>
              </w:rPr>
            </w:pPr>
            <w:r>
              <w:rPr>
                <w:rFonts w:hint="eastAsia" w:ascii="宋体" w:hAnsi="宋体" w:cs="宋体"/>
                <w:color w:val="000000"/>
                <w:kern w:val="0"/>
                <w:sz w:val="24"/>
                <w:szCs w:val="24"/>
              </w:rPr>
              <w:t>22、超薄物体检测：当被测物过薄而无法遮挡光障时，人工按下操作台上的相应功能键，设备应能检测出厚度小于等于0.01mm的钢板；</w:t>
            </w:r>
          </w:p>
          <w:p w14:paraId="06A4F941">
            <w:pPr>
              <w:widowControl/>
              <w:rPr>
                <w:rFonts w:hint="eastAsia" w:ascii="宋体" w:hAnsi="宋体" w:cs="宋体"/>
                <w:color w:val="000000"/>
                <w:kern w:val="0"/>
                <w:sz w:val="24"/>
                <w:szCs w:val="24"/>
              </w:rPr>
            </w:pPr>
            <w:r>
              <w:rPr>
                <w:rFonts w:hint="eastAsia" w:ascii="宋体" w:hAnsi="宋体" w:cs="宋体"/>
                <w:color w:val="000000"/>
                <w:kern w:val="0"/>
                <w:sz w:val="24"/>
                <w:szCs w:val="24"/>
              </w:rPr>
              <w:t>23、▲一键报警功能：设备应具有一键报警功能，设备的显示屏应具有一键报警按钮。当一键报警被触发时,设备应能将一键报警信息上传至远程平台；</w:t>
            </w:r>
          </w:p>
          <w:p w14:paraId="42C1BD29">
            <w:pPr>
              <w:widowControl/>
              <w:rPr>
                <w:rFonts w:hint="eastAsia" w:ascii="宋体" w:hAnsi="宋体" w:cs="宋体"/>
                <w:color w:val="000000"/>
                <w:kern w:val="0"/>
                <w:sz w:val="24"/>
                <w:szCs w:val="24"/>
              </w:rPr>
            </w:pPr>
            <w:r>
              <w:rPr>
                <w:rFonts w:hint="eastAsia" w:ascii="宋体" w:hAnsi="宋体" w:cs="宋体"/>
                <w:color w:val="000000"/>
                <w:kern w:val="0"/>
                <w:sz w:val="24"/>
                <w:szCs w:val="24"/>
              </w:rPr>
              <w:t>24、图像信噪比：X射线图像信噪比（SNR）大于等于41dB；</w:t>
            </w:r>
          </w:p>
          <w:p w14:paraId="26B5E38F">
            <w:pPr>
              <w:widowControl/>
              <w:rPr>
                <w:rFonts w:hint="eastAsia" w:ascii="宋体" w:hAnsi="宋体" w:cs="宋体"/>
                <w:color w:val="000000"/>
                <w:kern w:val="0"/>
                <w:sz w:val="24"/>
                <w:szCs w:val="24"/>
              </w:rPr>
            </w:pPr>
            <w:r>
              <w:rPr>
                <w:rFonts w:hint="eastAsia" w:ascii="宋体" w:hAnsi="宋体" w:cs="宋体"/>
                <w:color w:val="000000"/>
                <w:kern w:val="0"/>
                <w:sz w:val="24"/>
                <w:szCs w:val="24"/>
              </w:rPr>
              <w:t>25、导水槽功能：当传输通道内发生液体倾洒时，应具有特定导水装置，可将液体疏导至安检机外部并自动排出；</w:t>
            </w:r>
          </w:p>
          <w:p w14:paraId="319964C1">
            <w:pPr>
              <w:widowControl/>
              <w:rPr>
                <w:rFonts w:hint="eastAsia" w:ascii="宋体" w:hAnsi="宋体" w:cs="宋体"/>
                <w:color w:val="000000"/>
                <w:kern w:val="0"/>
                <w:sz w:val="24"/>
                <w:szCs w:val="24"/>
              </w:rPr>
            </w:pPr>
            <w:r>
              <w:rPr>
                <w:rFonts w:hint="eastAsia" w:ascii="宋体" w:hAnsi="宋体" w:cs="宋体"/>
                <w:color w:val="000000"/>
                <w:kern w:val="0"/>
                <w:sz w:val="24"/>
                <w:szCs w:val="24"/>
              </w:rPr>
              <w:t>26、图像解像功能：对X光机测试体的0.8mm线对进行X射线图像解像力分析，其MTF值应大于等于0.5；</w:t>
            </w:r>
          </w:p>
          <w:p w14:paraId="2BADD958">
            <w:pPr>
              <w:widowControl/>
              <w:rPr>
                <w:rFonts w:hint="eastAsia" w:ascii="宋体" w:hAnsi="宋体" w:cs="宋体"/>
                <w:color w:val="000000"/>
                <w:kern w:val="0"/>
                <w:sz w:val="24"/>
                <w:szCs w:val="24"/>
              </w:rPr>
            </w:pPr>
            <w:r>
              <w:rPr>
                <w:rFonts w:hint="eastAsia" w:ascii="宋体" w:hAnsi="宋体" w:cs="宋体"/>
                <w:color w:val="000000"/>
                <w:kern w:val="0"/>
                <w:sz w:val="24"/>
                <w:szCs w:val="24"/>
              </w:rPr>
              <w:t>27、▲包包关联：支持通道内相机拍摄的可见光图片和X光图片进行1：1绑定，准确率应大于等于98%；</w:t>
            </w:r>
          </w:p>
          <w:p w14:paraId="3ADA169D">
            <w:pPr>
              <w:widowControl/>
              <w:rPr>
                <w:rFonts w:hint="eastAsia" w:ascii="宋体" w:hAnsi="宋体" w:cs="宋体"/>
                <w:color w:val="000000"/>
                <w:kern w:val="0"/>
                <w:sz w:val="24"/>
                <w:szCs w:val="24"/>
              </w:rPr>
            </w:pPr>
            <w:r>
              <w:rPr>
                <w:rFonts w:hint="eastAsia" w:ascii="宋体" w:hAnsi="宋体" w:cs="宋体"/>
                <w:color w:val="000000"/>
                <w:kern w:val="0"/>
                <w:sz w:val="24"/>
                <w:szCs w:val="24"/>
              </w:rPr>
              <w:t>28、▲危险品图像插入（TIP）功能应具有初次判图和二次判图功能，且初次判图时间和二次判图时间应可分别设置；</w:t>
            </w:r>
          </w:p>
          <w:p w14:paraId="53B9B739">
            <w:pPr>
              <w:widowControl/>
              <w:rPr>
                <w:rFonts w:hint="eastAsia" w:ascii="宋体" w:hAnsi="宋体" w:cs="宋体"/>
                <w:color w:val="000000"/>
                <w:kern w:val="0"/>
                <w:sz w:val="24"/>
                <w:szCs w:val="24"/>
              </w:rPr>
            </w:pPr>
            <w:r>
              <w:rPr>
                <w:rFonts w:hint="eastAsia" w:ascii="宋体" w:hAnsi="宋体" w:cs="宋体"/>
                <w:color w:val="000000"/>
                <w:kern w:val="0"/>
                <w:sz w:val="24"/>
                <w:szCs w:val="24"/>
              </w:rPr>
              <w:t>29、主控和终端应能自动校时,具有计时备份功能,当任何一方突发异常情况时,均可又对终端进行校时,恢复设备的正常计时功能；</w:t>
            </w:r>
          </w:p>
          <w:p w14:paraId="24CCBDD1">
            <w:pPr>
              <w:widowControl/>
              <w:rPr>
                <w:rFonts w:hint="eastAsia" w:ascii="宋体" w:hAnsi="宋体" w:cs="宋体"/>
                <w:color w:val="000000"/>
                <w:kern w:val="0"/>
                <w:sz w:val="24"/>
                <w:szCs w:val="24"/>
              </w:rPr>
            </w:pPr>
            <w:r>
              <w:rPr>
                <w:rFonts w:hint="eastAsia" w:ascii="宋体" w:hAnsi="宋体" w:cs="宋体"/>
                <w:color w:val="000000"/>
                <w:kern w:val="0"/>
                <w:sz w:val="24"/>
                <w:szCs w:val="24"/>
              </w:rPr>
              <w:t>30、▲当物品到达设备腔体中部后至开始呈现图像的图像成像时间应&lt;0.5s；</w:t>
            </w:r>
          </w:p>
          <w:p w14:paraId="4BAF5D61">
            <w:pPr>
              <w:widowControl/>
              <w:rPr>
                <w:rFonts w:hint="eastAsia" w:ascii="宋体" w:hAnsi="宋体" w:cs="宋体"/>
                <w:color w:val="000000"/>
                <w:kern w:val="0"/>
                <w:sz w:val="24"/>
                <w:szCs w:val="24"/>
              </w:rPr>
            </w:pPr>
            <w:r>
              <w:rPr>
                <w:rFonts w:hint="eastAsia" w:ascii="宋体" w:hAnsi="宋体" w:cs="宋体"/>
                <w:color w:val="000000"/>
                <w:kern w:val="0"/>
                <w:sz w:val="24"/>
                <w:szCs w:val="24"/>
              </w:rPr>
              <w:t>31、键盘检查：键盘段落轴体支持青轴，键程长2.4mm；</w:t>
            </w:r>
          </w:p>
          <w:p w14:paraId="10A16284">
            <w:pPr>
              <w:widowControl/>
              <w:rPr>
                <w:rFonts w:hint="eastAsia" w:ascii="宋体" w:hAnsi="宋体" w:cs="宋体"/>
                <w:color w:val="000000"/>
                <w:kern w:val="0"/>
                <w:sz w:val="24"/>
                <w:szCs w:val="24"/>
              </w:rPr>
            </w:pPr>
            <w:r>
              <w:rPr>
                <w:rFonts w:hint="eastAsia" w:ascii="宋体" w:hAnsi="宋体" w:cs="宋体"/>
                <w:color w:val="000000"/>
                <w:kern w:val="0"/>
                <w:sz w:val="24"/>
                <w:szCs w:val="24"/>
              </w:rPr>
              <w:t>32、设备孔隙检查：整机外露进入设备孔隙应小于6mm；</w:t>
            </w:r>
          </w:p>
        </w:tc>
      </w:tr>
    </w:tbl>
    <w:p w14:paraId="21B9CD75">
      <w:pPr>
        <w:pStyle w:val="3"/>
        <w:numPr>
          <w:ilvl w:val="0"/>
          <w:numId w:val="2"/>
        </w:numPr>
        <w:rPr>
          <w:rFonts w:hint="eastAsia"/>
        </w:rPr>
      </w:pPr>
      <w:bookmarkStart w:id="82" w:name="_Toc65847415"/>
      <w:bookmarkStart w:id="83" w:name="_Toc36482804"/>
      <w:bookmarkStart w:id="84" w:name="_Toc23002"/>
      <w:r>
        <w:rPr>
          <w:rFonts w:hint="eastAsia"/>
        </w:rPr>
        <w:t>设备清单</w:t>
      </w:r>
      <w:bookmarkEnd w:id="82"/>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3155"/>
        <w:gridCol w:w="1330"/>
        <w:gridCol w:w="1330"/>
        <w:gridCol w:w="2709"/>
      </w:tblGrid>
      <w:tr w14:paraId="779F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675" w:type="pct"/>
            <w:shd w:val="clear" w:color="000000" w:fill="FFFFFF"/>
            <w:noWrap w:val="0"/>
            <w:vAlign w:val="center"/>
          </w:tcPr>
          <w:p w14:paraId="09D580BE">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序号</w:t>
            </w:r>
          </w:p>
        </w:tc>
        <w:tc>
          <w:tcPr>
            <w:tcW w:w="1601" w:type="pct"/>
            <w:shd w:val="clear" w:color="000000" w:fill="FFFFFF"/>
            <w:noWrap w:val="0"/>
            <w:vAlign w:val="center"/>
          </w:tcPr>
          <w:p w14:paraId="2CD43C1E">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设备名称</w:t>
            </w:r>
          </w:p>
        </w:tc>
        <w:tc>
          <w:tcPr>
            <w:tcW w:w="675" w:type="pct"/>
            <w:shd w:val="clear" w:color="000000" w:fill="FFFFFF"/>
            <w:noWrap w:val="0"/>
            <w:vAlign w:val="center"/>
          </w:tcPr>
          <w:p w14:paraId="0B56CD44">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单位</w:t>
            </w:r>
          </w:p>
        </w:tc>
        <w:tc>
          <w:tcPr>
            <w:tcW w:w="675" w:type="pct"/>
            <w:shd w:val="clear" w:color="000000" w:fill="FFFFFF"/>
            <w:noWrap w:val="0"/>
            <w:vAlign w:val="center"/>
          </w:tcPr>
          <w:p w14:paraId="2E3724E8">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数量</w:t>
            </w:r>
          </w:p>
        </w:tc>
        <w:tc>
          <w:tcPr>
            <w:tcW w:w="1374" w:type="pct"/>
            <w:shd w:val="clear" w:color="000000" w:fill="FFFFFF"/>
            <w:noWrap w:val="0"/>
            <w:vAlign w:val="center"/>
          </w:tcPr>
          <w:p w14:paraId="55EE846A">
            <w:pPr>
              <w:widowControl/>
              <w:jc w:val="center"/>
              <w:rPr>
                <w:rFonts w:hint="eastAsia" w:ascii="宋体" w:hAnsi="宋体" w:cs="宋体"/>
                <w:b/>
                <w:bCs/>
                <w:color w:val="000000"/>
                <w:kern w:val="0"/>
                <w:sz w:val="24"/>
                <w:szCs w:val="24"/>
              </w:rPr>
            </w:pPr>
            <w:r>
              <w:rPr>
                <w:rFonts w:hint="eastAsia" w:ascii="宋体" w:hAnsi="宋体" w:cs="宋体"/>
                <w:b/>
                <w:bCs/>
                <w:color w:val="000000"/>
                <w:kern w:val="0"/>
                <w:sz w:val="24"/>
                <w:szCs w:val="24"/>
              </w:rPr>
              <w:t>价格（元）</w:t>
            </w:r>
          </w:p>
        </w:tc>
      </w:tr>
      <w:tr w14:paraId="2B81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675" w:type="pct"/>
            <w:shd w:val="clear" w:color="000000" w:fill="FFFFFF"/>
            <w:noWrap w:val="0"/>
            <w:vAlign w:val="center"/>
          </w:tcPr>
          <w:p w14:paraId="5225FEE8">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601" w:type="pct"/>
            <w:shd w:val="clear" w:color="000000" w:fill="FFFFFF"/>
            <w:noWrap w:val="0"/>
            <w:vAlign w:val="center"/>
          </w:tcPr>
          <w:p w14:paraId="48B81069">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全息速通门</w:t>
            </w:r>
          </w:p>
        </w:tc>
        <w:tc>
          <w:tcPr>
            <w:tcW w:w="675" w:type="pct"/>
            <w:tcBorders>
              <w:bottom w:val="single" w:color="auto" w:sz="4" w:space="0"/>
            </w:tcBorders>
            <w:shd w:val="clear" w:color="000000" w:fill="FFFFFF"/>
            <w:noWrap w:val="0"/>
            <w:vAlign w:val="center"/>
          </w:tcPr>
          <w:p w14:paraId="0FB185D8">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675" w:type="pct"/>
            <w:shd w:val="clear" w:color="000000" w:fill="FFFFFF"/>
            <w:noWrap w:val="0"/>
            <w:vAlign w:val="center"/>
          </w:tcPr>
          <w:p w14:paraId="58C90A17">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1</w:t>
            </w:r>
          </w:p>
        </w:tc>
        <w:tc>
          <w:tcPr>
            <w:tcW w:w="1374" w:type="pct"/>
            <w:shd w:val="clear" w:color="000000" w:fill="FFFFFF"/>
            <w:noWrap w:val="0"/>
            <w:vAlign w:val="center"/>
          </w:tcPr>
          <w:p w14:paraId="61FD7C5B">
            <w:pPr>
              <w:widowControl/>
              <w:rPr>
                <w:rFonts w:hint="eastAsia" w:ascii="宋体" w:hAnsi="宋体" w:cs="宋体"/>
                <w:kern w:val="0"/>
                <w:sz w:val="24"/>
                <w:szCs w:val="24"/>
              </w:rPr>
            </w:pPr>
          </w:p>
        </w:tc>
      </w:tr>
      <w:tr w14:paraId="2605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675" w:type="pct"/>
            <w:shd w:val="clear" w:color="000000" w:fill="FFFFFF"/>
            <w:noWrap w:val="0"/>
            <w:vAlign w:val="center"/>
          </w:tcPr>
          <w:p w14:paraId="74A19E61">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2</w:t>
            </w:r>
          </w:p>
        </w:tc>
        <w:tc>
          <w:tcPr>
            <w:tcW w:w="1601" w:type="pct"/>
            <w:shd w:val="clear" w:color="000000" w:fill="FFFFFF"/>
            <w:noWrap w:val="0"/>
            <w:vAlign w:val="center"/>
          </w:tcPr>
          <w:p w14:paraId="1C64F613">
            <w:pPr>
              <w:widowControl/>
              <w:jc w:val="center"/>
              <w:rPr>
                <w:rFonts w:hint="eastAsia" w:ascii="宋体" w:hAnsi="宋体" w:cs="宋体"/>
                <w:kern w:val="0"/>
                <w:sz w:val="24"/>
                <w:szCs w:val="24"/>
              </w:rPr>
            </w:pPr>
            <w:bookmarkStart w:id="85" w:name="_Hlk66268144"/>
            <w:r>
              <w:rPr>
                <w:rFonts w:hint="eastAsia" w:ascii="宋体" w:hAnsi="宋体" w:cs="宋体"/>
                <w:kern w:val="0"/>
                <w:sz w:val="24"/>
                <w:szCs w:val="24"/>
              </w:rPr>
              <w:t>安检机</w:t>
            </w:r>
            <w:bookmarkEnd w:id="85"/>
          </w:p>
        </w:tc>
        <w:tc>
          <w:tcPr>
            <w:tcW w:w="675" w:type="pct"/>
            <w:shd w:val="clear" w:color="000000" w:fill="FFFFFF"/>
            <w:noWrap w:val="0"/>
            <w:vAlign w:val="center"/>
          </w:tcPr>
          <w:p w14:paraId="3C0987CA">
            <w:pPr>
              <w:widowControl/>
              <w:jc w:val="center"/>
              <w:rPr>
                <w:rFonts w:hint="eastAsia" w:ascii="宋体" w:hAnsi="宋体" w:cs="宋体"/>
                <w:kern w:val="0"/>
                <w:sz w:val="24"/>
                <w:szCs w:val="24"/>
              </w:rPr>
            </w:pPr>
            <w:r>
              <w:rPr>
                <w:rFonts w:hint="eastAsia" w:ascii="宋体" w:hAnsi="宋体" w:cs="宋体"/>
                <w:kern w:val="0"/>
                <w:sz w:val="24"/>
                <w:szCs w:val="24"/>
              </w:rPr>
              <w:t>台</w:t>
            </w:r>
          </w:p>
        </w:tc>
        <w:tc>
          <w:tcPr>
            <w:tcW w:w="675" w:type="pct"/>
            <w:shd w:val="clear" w:color="000000" w:fill="FFFFFF"/>
            <w:noWrap w:val="0"/>
            <w:vAlign w:val="center"/>
          </w:tcPr>
          <w:p w14:paraId="3150F05D">
            <w:pPr>
              <w:widowControl/>
              <w:jc w:val="center"/>
              <w:rPr>
                <w:rFonts w:hint="eastAsia" w:ascii="宋体" w:hAnsi="宋体" w:cs="宋体"/>
                <w:kern w:val="0"/>
                <w:sz w:val="24"/>
                <w:szCs w:val="24"/>
              </w:rPr>
            </w:pPr>
            <w:r>
              <w:rPr>
                <w:rFonts w:hint="eastAsia" w:ascii="宋体" w:hAnsi="宋体" w:cs="宋体"/>
                <w:kern w:val="0"/>
                <w:sz w:val="24"/>
                <w:szCs w:val="24"/>
              </w:rPr>
              <w:t>1</w:t>
            </w:r>
          </w:p>
        </w:tc>
        <w:tc>
          <w:tcPr>
            <w:tcW w:w="1374" w:type="pct"/>
            <w:noWrap w:val="0"/>
            <w:vAlign w:val="center"/>
          </w:tcPr>
          <w:p w14:paraId="41F78CC2">
            <w:pPr>
              <w:widowControl/>
              <w:rPr>
                <w:rFonts w:hint="eastAsia" w:ascii="宋体" w:hAnsi="宋体" w:cs="宋体"/>
                <w:kern w:val="0"/>
                <w:sz w:val="24"/>
                <w:szCs w:val="24"/>
              </w:rPr>
            </w:pPr>
          </w:p>
        </w:tc>
      </w:tr>
      <w:tr w14:paraId="6DA7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5" w:type="pct"/>
            <w:shd w:val="clear" w:color="000000" w:fill="FFFFFF"/>
            <w:noWrap w:val="0"/>
            <w:vAlign w:val="center"/>
          </w:tcPr>
          <w:p w14:paraId="2D4078ED">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3</w:t>
            </w:r>
          </w:p>
        </w:tc>
        <w:tc>
          <w:tcPr>
            <w:tcW w:w="1601" w:type="pct"/>
            <w:shd w:val="clear" w:color="000000" w:fill="FFFFFF"/>
            <w:noWrap w:val="0"/>
            <w:vAlign w:val="center"/>
          </w:tcPr>
          <w:p w14:paraId="6A56E823">
            <w:pPr>
              <w:widowControl/>
              <w:jc w:val="center"/>
              <w:rPr>
                <w:rFonts w:hint="eastAsia" w:ascii="宋体" w:hAnsi="宋体" w:cs="宋体"/>
                <w:kern w:val="0"/>
                <w:sz w:val="24"/>
                <w:szCs w:val="24"/>
              </w:rPr>
            </w:pPr>
            <w:r>
              <w:rPr>
                <w:rFonts w:hint="eastAsia" w:ascii="宋体" w:hAnsi="宋体" w:cs="宋体"/>
                <w:kern w:val="0"/>
                <w:sz w:val="24"/>
                <w:szCs w:val="24"/>
              </w:rPr>
              <w:t>安装调试</w:t>
            </w:r>
          </w:p>
        </w:tc>
        <w:tc>
          <w:tcPr>
            <w:tcW w:w="675" w:type="pct"/>
            <w:shd w:val="clear" w:color="000000" w:fill="FFFFFF"/>
            <w:noWrap w:val="0"/>
            <w:vAlign w:val="center"/>
          </w:tcPr>
          <w:p w14:paraId="786C1993">
            <w:pPr>
              <w:widowControl/>
              <w:jc w:val="center"/>
              <w:rPr>
                <w:rFonts w:hint="eastAsia" w:ascii="宋体" w:hAnsi="宋体" w:cs="宋体"/>
                <w:kern w:val="0"/>
                <w:sz w:val="24"/>
                <w:szCs w:val="24"/>
              </w:rPr>
            </w:pPr>
            <w:r>
              <w:rPr>
                <w:rFonts w:hint="eastAsia" w:ascii="宋体" w:hAnsi="宋体" w:cs="宋体"/>
                <w:kern w:val="0"/>
                <w:sz w:val="24"/>
                <w:szCs w:val="24"/>
              </w:rPr>
              <w:t>项</w:t>
            </w:r>
          </w:p>
        </w:tc>
        <w:tc>
          <w:tcPr>
            <w:tcW w:w="675" w:type="pct"/>
            <w:shd w:val="clear" w:color="000000" w:fill="FFFFFF"/>
            <w:noWrap w:val="0"/>
            <w:vAlign w:val="center"/>
          </w:tcPr>
          <w:p w14:paraId="608837FE">
            <w:pPr>
              <w:widowControl/>
              <w:jc w:val="center"/>
              <w:rPr>
                <w:rFonts w:hint="eastAsia" w:ascii="宋体" w:hAnsi="宋体" w:cs="宋体"/>
                <w:kern w:val="0"/>
                <w:sz w:val="24"/>
                <w:szCs w:val="24"/>
              </w:rPr>
            </w:pPr>
            <w:r>
              <w:rPr>
                <w:rFonts w:hint="eastAsia" w:ascii="宋体" w:hAnsi="宋体" w:cs="宋体"/>
                <w:kern w:val="0"/>
                <w:sz w:val="24"/>
                <w:szCs w:val="24"/>
              </w:rPr>
              <w:t>1</w:t>
            </w:r>
          </w:p>
        </w:tc>
        <w:tc>
          <w:tcPr>
            <w:tcW w:w="1374" w:type="pct"/>
            <w:noWrap w:val="0"/>
            <w:vAlign w:val="center"/>
          </w:tcPr>
          <w:p w14:paraId="6FF85A64">
            <w:pPr>
              <w:widowControl/>
              <w:rPr>
                <w:rFonts w:hint="eastAsia" w:ascii="宋体" w:hAnsi="宋体" w:cs="宋体"/>
                <w:kern w:val="0"/>
                <w:sz w:val="24"/>
                <w:szCs w:val="24"/>
              </w:rPr>
            </w:pPr>
          </w:p>
        </w:tc>
      </w:tr>
      <w:tr w14:paraId="461E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jc w:val="center"/>
        </w:trPr>
        <w:tc>
          <w:tcPr>
            <w:tcW w:w="675" w:type="pct"/>
            <w:shd w:val="clear" w:color="000000" w:fill="FFFFFF"/>
            <w:noWrap w:val="0"/>
            <w:vAlign w:val="center"/>
          </w:tcPr>
          <w:p w14:paraId="7111D029">
            <w:pPr>
              <w:widowControl/>
              <w:jc w:val="center"/>
              <w:rPr>
                <w:rFonts w:hint="eastAsia" w:ascii="宋体" w:hAnsi="宋体" w:cs="宋体"/>
                <w:color w:val="000000"/>
                <w:kern w:val="0"/>
                <w:sz w:val="24"/>
                <w:szCs w:val="24"/>
              </w:rPr>
            </w:pPr>
            <w:r>
              <w:rPr>
                <w:rFonts w:hint="eastAsia" w:ascii="宋体" w:hAnsi="宋体" w:cs="宋体"/>
                <w:color w:val="000000"/>
                <w:kern w:val="0"/>
                <w:sz w:val="24"/>
                <w:szCs w:val="24"/>
              </w:rPr>
              <w:t>4</w:t>
            </w:r>
          </w:p>
        </w:tc>
        <w:tc>
          <w:tcPr>
            <w:tcW w:w="1601" w:type="pct"/>
            <w:shd w:val="clear" w:color="000000" w:fill="FFFFFF"/>
            <w:noWrap w:val="0"/>
            <w:vAlign w:val="center"/>
          </w:tcPr>
          <w:p w14:paraId="0A661BA6">
            <w:pPr>
              <w:widowControl/>
              <w:jc w:val="center"/>
              <w:rPr>
                <w:rFonts w:hint="eastAsia" w:ascii="宋体" w:hAnsi="宋体" w:cs="宋体"/>
                <w:kern w:val="0"/>
                <w:sz w:val="24"/>
                <w:szCs w:val="24"/>
              </w:rPr>
            </w:pPr>
            <w:r>
              <w:rPr>
                <w:rFonts w:hint="eastAsia" w:ascii="宋体" w:hAnsi="宋体" w:cs="宋体"/>
                <w:kern w:val="0"/>
                <w:sz w:val="24"/>
                <w:szCs w:val="24"/>
              </w:rPr>
              <w:t>合计（万元）</w:t>
            </w:r>
          </w:p>
        </w:tc>
        <w:tc>
          <w:tcPr>
            <w:tcW w:w="675" w:type="pct"/>
            <w:shd w:val="clear" w:color="000000" w:fill="FFFFFF"/>
            <w:noWrap w:val="0"/>
            <w:vAlign w:val="center"/>
          </w:tcPr>
          <w:p w14:paraId="69918D0C">
            <w:pPr>
              <w:widowControl/>
              <w:jc w:val="center"/>
              <w:rPr>
                <w:rFonts w:hint="eastAsia" w:ascii="宋体" w:hAnsi="宋体" w:cs="宋体"/>
                <w:kern w:val="0"/>
                <w:sz w:val="24"/>
                <w:szCs w:val="24"/>
              </w:rPr>
            </w:pPr>
          </w:p>
        </w:tc>
        <w:tc>
          <w:tcPr>
            <w:tcW w:w="675" w:type="pct"/>
            <w:shd w:val="clear" w:color="000000" w:fill="FFFFFF"/>
            <w:noWrap w:val="0"/>
            <w:vAlign w:val="center"/>
          </w:tcPr>
          <w:p w14:paraId="7072EC8C">
            <w:pPr>
              <w:widowControl/>
              <w:jc w:val="center"/>
              <w:rPr>
                <w:rFonts w:hint="eastAsia" w:ascii="宋体" w:hAnsi="宋体" w:cs="宋体"/>
                <w:kern w:val="0"/>
                <w:sz w:val="24"/>
                <w:szCs w:val="24"/>
              </w:rPr>
            </w:pPr>
          </w:p>
        </w:tc>
        <w:tc>
          <w:tcPr>
            <w:tcW w:w="1374" w:type="pct"/>
            <w:noWrap w:val="0"/>
            <w:vAlign w:val="center"/>
          </w:tcPr>
          <w:p w14:paraId="4193D1FE">
            <w:pPr>
              <w:widowControl/>
              <w:rPr>
                <w:rFonts w:hint="eastAsia" w:ascii="宋体" w:hAnsi="宋体" w:cs="宋体"/>
                <w:kern w:val="0"/>
                <w:sz w:val="24"/>
                <w:szCs w:val="24"/>
              </w:rPr>
            </w:pPr>
          </w:p>
        </w:tc>
      </w:tr>
      <w:bookmarkEnd w:id="83"/>
      <w:bookmarkEnd w:id="84"/>
    </w:tbl>
    <w:p w14:paraId="4AD78E55">
      <w:pPr>
        <w:pStyle w:val="2"/>
        <w:rPr>
          <w:rFonts w:hint="eastAsia"/>
        </w:rPr>
      </w:pPr>
    </w:p>
    <w:p w14:paraId="78E03C42"/>
    <w:sectPr>
      <w:footerReference r:id="rId5" w:type="default"/>
      <w:pgSz w:w="11906" w:h="16838"/>
      <w:pgMar w:top="1134" w:right="1134" w:bottom="1134" w:left="1134" w:header="567" w:footer="567"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AA423">
    <w:pPr>
      <w:pStyle w:val="5"/>
      <w:jc w:val="center"/>
      <w:rPr>
        <w:rFonts w:hint="eastAsia"/>
      </w:rPr>
    </w:pPr>
    <w:r>
      <w:fldChar w:fldCharType="begin"/>
    </w:r>
    <w:r>
      <w:instrText xml:space="preserve">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855F8"/>
    <w:multiLevelType w:val="multilevel"/>
    <w:tmpl w:val="0BA855F8"/>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8E40615"/>
    <w:multiLevelType w:val="multilevel"/>
    <w:tmpl w:val="18E40615"/>
    <w:lvl w:ilvl="0" w:tentative="0">
      <w:start w:val="1"/>
      <w:numFmt w:val="decimal"/>
      <w:pStyle w:val="3"/>
      <w:lvlText w:val="%1"/>
      <w:lvlJc w:val="left"/>
      <w:pPr>
        <w:ind w:left="432" w:hanging="432"/>
      </w:pPr>
      <w:rPr>
        <w:rFonts w:hint="eastAsia"/>
      </w:rPr>
    </w:lvl>
    <w:lvl w:ilvl="1" w:tentative="0">
      <w:start w:val="1"/>
      <w:numFmt w:val="decimal"/>
      <w:pStyle w:val="4"/>
      <w:lvlText w:val="3.%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
    <w:nsid w:val="2D320222"/>
    <w:multiLevelType w:val="multilevel"/>
    <w:tmpl w:val="2D320222"/>
    <w:lvl w:ilvl="0" w:tentative="0">
      <w:start w:val="5"/>
      <w:numFmt w:val="decimal"/>
      <w:lvlText w:val="%1"/>
      <w:lvlJc w:val="left"/>
      <w:pPr>
        <w:ind w:left="375" w:hanging="375"/>
      </w:pPr>
      <w:rPr>
        <w:rFonts w:hint="default"/>
      </w:rPr>
    </w:lvl>
    <w:lvl w:ilvl="1" w:tentative="0">
      <w:start w:val="1"/>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abstractNum w:abstractNumId="3">
    <w:nsid w:val="56AA0C83"/>
    <w:multiLevelType w:val="multilevel"/>
    <w:tmpl w:val="56AA0C83"/>
    <w:lvl w:ilvl="0" w:tentative="0">
      <w:start w:val="4"/>
      <w:numFmt w:val="decimal"/>
      <w:lvlText w:val="%1"/>
      <w:lvlJc w:val="left"/>
      <w:pPr>
        <w:ind w:left="375" w:hanging="375"/>
      </w:pPr>
      <w:rPr>
        <w:rFonts w:hint="default"/>
      </w:rPr>
    </w:lvl>
    <w:lvl w:ilvl="1" w:tentative="0">
      <w:start w:val="2"/>
      <w:numFmt w:val="decimal"/>
      <w:lvlText w:val="%1.%2"/>
      <w:lvlJc w:val="left"/>
      <w:pPr>
        <w:ind w:left="720" w:hanging="72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1080" w:hanging="1080"/>
      </w:pPr>
      <w:rPr>
        <w:rFonts w:hint="default"/>
      </w:rPr>
    </w:lvl>
    <w:lvl w:ilvl="4" w:tentative="0">
      <w:start w:val="1"/>
      <w:numFmt w:val="decimal"/>
      <w:lvlText w:val="%1.%2.%3.%4.%5"/>
      <w:lvlJc w:val="left"/>
      <w:pPr>
        <w:ind w:left="1440" w:hanging="1440"/>
      </w:pPr>
      <w:rPr>
        <w:rFonts w:hint="default"/>
      </w:rPr>
    </w:lvl>
    <w:lvl w:ilvl="5" w:tentative="0">
      <w:start w:val="1"/>
      <w:numFmt w:val="decimal"/>
      <w:lvlText w:val="%1.%2.%3.%4.%5.%6"/>
      <w:lvlJc w:val="left"/>
      <w:pPr>
        <w:ind w:left="1440" w:hanging="1440"/>
      </w:pPr>
      <w:rPr>
        <w:rFonts w:hint="default"/>
      </w:rPr>
    </w:lvl>
    <w:lvl w:ilvl="6" w:tentative="0">
      <w:start w:val="1"/>
      <w:numFmt w:val="decimal"/>
      <w:lvlText w:val="%1.%2.%3.%4.%5.%6.%7"/>
      <w:lvlJc w:val="left"/>
      <w:pPr>
        <w:ind w:left="1800" w:hanging="1800"/>
      </w:pPr>
      <w:rPr>
        <w:rFonts w:hint="default"/>
      </w:rPr>
    </w:lvl>
    <w:lvl w:ilvl="7" w:tentative="0">
      <w:start w:val="1"/>
      <w:numFmt w:val="decimal"/>
      <w:lvlText w:val="%1.%2.%3.%4.%5.%6.%7.%8"/>
      <w:lvlJc w:val="left"/>
      <w:pPr>
        <w:ind w:left="2160" w:hanging="2160"/>
      </w:pPr>
      <w:rPr>
        <w:rFonts w:hint="default"/>
      </w:rPr>
    </w:lvl>
    <w:lvl w:ilvl="8" w:tentative="0">
      <w:start w:val="1"/>
      <w:numFmt w:val="decimal"/>
      <w:lvlText w:val="%1.%2.%3.%4.%5.%6.%7.%8.%9"/>
      <w:lvlJc w:val="left"/>
      <w:pPr>
        <w:ind w:left="2160" w:hanging="216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854AED"/>
    <w:rsid w:val="09854AED"/>
    <w:rsid w:val="67B81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numPr>
        <w:ilvl w:val="0"/>
        <w:numId w:val="1"/>
      </w:numPr>
      <w:outlineLvl w:val="0"/>
    </w:pPr>
    <w:rPr>
      <w:rFonts w:ascii="宋体" w:hAnsi="宋体"/>
      <w:b/>
      <w:bCs/>
      <w:kern w:val="44"/>
      <w:sz w:val="24"/>
      <w:szCs w:val="24"/>
    </w:rPr>
  </w:style>
  <w:style w:type="paragraph" w:styleId="4">
    <w:name w:val="heading 2"/>
    <w:basedOn w:val="1"/>
    <w:next w:val="1"/>
    <w:qFormat/>
    <w:uiPriority w:val="9"/>
    <w:pPr>
      <w:widowControl/>
      <w:numPr>
        <w:ilvl w:val="1"/>
        <w:numId w:val="1"/>
      </w:numPr>
      <w:spacing w:line="600" w:lineRule="exact"/>
      <w:outlineLvl w:val="1"/>
    </w:pPr>
    <w:rPr>
      <w:rFonts w:ascii="宋体" w:hAnsi="宋体"/>
      <w:b/>
      <w:kern w:val="0"/>
      <w:sz w:val="24"/>
      <w:szCs w:val="37"/>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szCs w:val="20"/>
    </w:rPr>
  </w:style>
  <w:style w:type="paragraph" w:styleId="5">
    <w:name w:val="footer"/>
    <w:basedOn w:val="1"/>
    <w:unhideWhenUsed/>
    <w:uiPriority w:val="99"/>
    <w:pPr>
      <w:tabs>
        <w:tab w:val="center" w:pos="4153"/>
        <w:tab w:val="right" w:pos="8306"/>
      </w:tabs>
      <w:snapToGrid w:val="0"/>
      <w:spacing w:line="240" w:lineRule="auto"/>
    </w:pPr>
    <w:rPr>
      <w:kern w:val="0"/>
      <w:sz w:val="18"/>
      <w:szCs w:val="18"/>
    </w:rPr>
  </w:style>
  <w:style w:type="paragraph" w:customStyle="1" w:styleId="8">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样式 首行缩进:  0 字符"/>
    <w:basedOn w:val="1"/>
    <w:qFormat/>
    <w:uiPriority w:val="0"/>
    <w:pPr>
      <w:ind w:firstLine="200" w:firstLineChars="200"/>
      <w:jc w:val="both"/>
    </w:pPr>
    <w:rPr>
      <w:rFonts w:ascii="Arial" w:hAnsi="Arial"/>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4501</Words>
  <Characters>4810</Characters>
  <Lines>0</Lines>
  <Paragraphs>0</Paragraphs>
  <TotalTime>1</TotalTime>
  <ScaleCrop>false</ScaleCrop>
  <LinksUpToDate>false</LinksUpToDate>
  <CharactersWithSpaces>4832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2025-07-15T01:35:00Z</dcterms:created>
  <dc:creator>星</dc:creator>
  <cp:lastModifiedBy>TXQ</cp:lastModifiedBy>
  <dcterms:modified xsi:type="dcterms:W3CDTF">2025-07-15T07:25:58Z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70D5E43C690848F7AE4803763D5DA67F_13</vt:lpwstr>
  </property>
  <property fmtid="{D5CDD505-2E9C-101B-9397-08002B2CF9AE}" pid="4" name="KSOTemplateDocerSaveRecord">
    <vt:lpwstr>eyJoZGlkIjoiOWUwOWY1OThjOTBmY2I1M2U5OGEyOWE4OWU3MTI0MDIiLCJ1c2VySWQiOiI0MTgzNDI3MTAifQ==</vt:lpwstr>
  </property>
</Properties>
</file>