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3DF5A">
      <w:pPr>
        <w:pStyle w:val="2"/>
        <w:numPr>
          <w:ilvl w:val="0"/>
          <w:numId w:val="0"/>
        </w:numPr>
      </w:pPr>
      <w:bookmarkStart w:id="0" w:name="_Toc10352"/>
      <w:r>
        <w:rPr>
          <w:rFonts w:hint="eastAsia"/>
        </w:rPr>
        <w:t>用户需求书</w:t>
      </w:r>
      <w:bookmarkEnd w:id="0"/>
    </w:p>
    <w:p w14:paraId="22119062">
      <w:pPr>
        <w:snapToGrid w:val="0"/>
        <w:spacing w:line="360" w:lineRule="auto"/>
        <w:ind w:left="517" w:hanging="517" w:hangingChars="245"/>
        <w:rPr>
          <w:rFonts w:ascii="宋体" w:hAnsi="宋体"/>
          <w:b/>
          <w:bCs/>
          <w:szCs w:val="21"/>
        </w:rPr>
      </w:pPr>
      <w:r>
        <w:rPr>
          <w:rFonts w:hint="eastAsia" w:ascii="宋体" w:hAnsi="宋体"/>
          <w:b/>
          <w:bCs/>
          <w:szCs w:val="21"/>
        </w:rPr>
        <w:t>说明：</w:t>
      </w:r>
    </w:p>
    <w:p w14:paraId="6CB20F13">
      <w:pPr>
        <w:pStyle w:val="15"/>
        <w:numPr>
          <w:ilvl w:val="0"/>
          <w:numId w:val="2"/>
        </w:numPr>
        <w:tabs>
          <w:tab w:val="left" w:pos="540"/>
        </w:tabs>
        <w:adjustRightInd w:val="0"/>
        <w:snapToGrid w:val="0"/>
        <w:spacing w:line="360" w:lineRule="auto"/>
        <w:rPr>
          <w:rFonts w:hAnsi="宋体"/>
          <w:b/>
          <w:bCs/>
          <w:sz w:val="21"/>
        </w:rPr>
      </w:pPr>
      <w:r>
        <w:rPr>
          <w:rFonts w:hint="eastAsia" w:hAnsi="宋体"/>
          <w:b/>
          <w:bCs/>
          <w:sz w:val="21"/>
        </w:rPr>
        <w:t>项目一览表</w:t>
      </w:r>
    </w:p>
    <w:tbl>
      <w:tblPr>
        <w:tblStyle w:val="17"/>
        <w:tblW w:w="86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21"/>
        <w:gridCol w:w="1064"/>
        <w:gridCol w:w="2128"/>
        <w:gridCol w:w="3031"/>
      </w:tblGrid>
      <w:tr w14:paraId="74892C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2421" w:type="dxa"/>
            <w:shd w:val="clear" w:color="auto" w:fill="EEECE1"/>
            <w:vAlign w:val="center"/>
          </w:tcPr>
          <w:p w14:paraId="4CB5FACB">
            <w:pPr>
              <w:spacing w:line="360" w:lineRule="auto"/>
              <w:jc w:val="center"/>
              <w:rPr>
                <w:rFonts w:ascii="宋体" w:hAnsi="宋体"/>
                <w:b/>
                <w:szCs w:val="21"/>
              </w:rPr>
            </w:pPr>
            <w:r>
              <w:rPr>
                <w:rFonts w:hint="eastAsia" w:ascii="宋体" w:hAnsi="宋体"/>
                <w:b/>
                <w:szCs w:val="21"/>
              </w:rPr>
              <w:t>服务内容</w:t>
            </w:r>
          </w:p>
        </w:tc>
        <w:tc>
          <w:tcPr>
            <w:tcW w:w="1064" w:type="dxa"/>
            <w:shd w:val="clear" w:color="auto" w:fill="EEECE1"/>
            <w:vAlign w:val="center"/>
          </w:tcPr>
          <w:p w14:paraId="6F2A7665">
            <w:pPr>
              <w:spacing w:line="360" w:lineRule="auto"/>
              <w:jc w:val="center"/>
              <w:rPr>
                <w:rFonts w:ascii="宋体" w:hAnsi="宋体"/>
                <w:b/>
                <w:szCs w:val="21"/>
              </w:rPr>
            </w:pPr>
            <w:r>
              <w:rPr>
                <w:rFonts w:hint="eastAsia" w:ascii="宋体" w:hAnsi="宋体"/>
                <w:b/>
                <w:szCs w:val="21"/>
              </w:rPr>
              <w:t>数量</w:t>
            </w:r>
          </w:p>
        </w:tc>
        <w:tc>
          <w:tcPr>
            <w:tcW w:w="2128" w:type="dxa"/>
            <w:shd w:val="clear" w:color="auto" w:fill="EEECE1"/>
            <w:vAlign w:val="center"/>
          </w:tcPr>
          <w:p w14:paraId="3C10E65C">
            <w:pPr>
              <w:spacing w:line="360" w:lineRule="auto"/>
              <w:jc w:val="center"/>
              <w:rPr>
                <w:rFonts w:ascii="宋体" w:hAnsi="宋体"/>
                <w:b/>
                <w:szCs w:val="21"/>
              </w:rPr>
            </w:pPr>
            <w:r>
              <w:rPr>
                <w:rFonts w:hint="eastAsia" w:ascii="宋体" w:hAnsi="宋体"/>
                <w:b/>
                <w:szCs w:val="21"/>
              </w:rPr>
              <w:t>服务期</w:t>
            </w:r>
          </w:p>
        </w:tc>
        <w:tc>
          <w:tcPr>
            <w:tcW w:w="3031" w:type="dxa"/>
            <w:shd w:val="clear" w:color="auto" w:fill="EEECE1"/>
            <w:vAlign w:val="center"/>
          </w:tcPr>
          <w:p w14:paraId="265A7894">
            <w:pPr>
              <w:spacing w:line="360" w:lineRule="auto"/>
              <w:jc w:val="center"/>
              <w:rPr>
                <w:rFonts w:ascii="宋体" w:hAnsi="宋体"/>
                <w:szCs w:val="21"/>
              </w:rPr>
            </w:pPr>
            <w:r>
              <w:rPr>
                <w:rFonts w:hint="eastAsia" w:ascii="宋体" w:hAnsi="宋体"/>
                <w:b/>
                <w:szCs w:val="21"/>
              </w:rPr>
              <w:t>最高限价</w:t>
            </w:r>
          </w:p>
        </w:tc>
      </w:tr>
      <w:tr w14:paraId="24D3FB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2421" w:type="dxa"/>
            <w:vAlign w:val="center"/>
          </w:tcPr>
          <w:p w14:paraId="77F14D6B">
            <w:pPr>
              <w:spacing w:line="360" w:lineRule="auto"/>
              <w:rPr>
                <w:rFonts w:ascii="宋体" w:hAnsi="宋体"/>
                <w:szCs w:val="21"/>
              </w:rPr>
            </w:pPr>
            <w:r>
              <w:rPr>
                <w:rFonts w:hint="eastAsia" w:ascii="仿宋_GB2312" w:hAnsi="仿宋_GB2312"/>
                <w:bCs/>
                <w:szCs w:val="21"/>
              </w:rPr>
              <w:t>广州</w:t>
            </w:r>
            <w:r>
              <w:rPr>
                <w:rFonts w:hint="eastAsia" w:ascii="仿宋_GB2312" w:hAnsi="仿宋_GB2312"/>
                <w:bCs/>
                <w:szCs w:val="21"/>
                <w:lang w:val="en-US" w:eastAsia="zh-CN"/>
              </w:rPr>
              <w:t>医科大学附属</w:t>
            </w:r>
            <w:r>
              <w:rPr>
                <w:rFonts w:hint="eastAsia" w:ascii="仿宋_GB2312" w:hAnsi="仿宋_GB2312"/>
                <w:bCs/>
                <w:szCs w:val="21"/>
              </w:rPr>
              <w:t>妇女儿童医疗中心</w:t>
            </w:r>
            <w:r>
              <w:rPr>
                <w:rFonts w:hint="eastAsia" w:ascii="仿宋_GB2312" w:hAnsi="仿宋_GB2312"/>
                <w:bCs/>
                <w:szCs w:val="21"/>
                <w:lang w:eastAsia="zh-CN"/>
              </w:rPr>
              <w:t>（</w:t>
            </w:r>
            <w:r>
              <w:rPr>
                <w:rFonts w:hint="eastAsia" w:ascii="仿宋_GB2312" w:hAnsi="仿宋_GB2312"/>
                <w:bCs/>
                <w:szCs w:val="21"/>
                <w:lang w:val="en-US" w:eastAsia="zh-CN"/>
              </w:rPr>
              <w:t>珠江新城院区负一层</w:t>
            </w:r>
            <w:r>
              <w:rPr>
                <w:rFonts w:hint="eastAsia" w:ascii="仿宋_GB2312" w:hAnsi="仿宋_GB2312"/>
                <w:bCs/>
                <w:szCs w:val="21"/>
                <w:lang w:eastAsia="zh-CN"/>
              </w:rPr>
              <w:t>）</w:t>
            </w:r>
            <w:r>
              <w:rPr>
                <w:rFonts w:hint="eastAsia" w:ascii="仿宋_GB2312" w:hAnsi="仿宋_GB2312"/>
                <w:bCs/>
                <w:szCs w:val="21"/>
              </w:rPr>
              <w:t>升降横移类、无避让机械式停车设备维护保养项目</w:t>
            </w:r>
          </w:p>
        </w:tc>
        <w:tc>
          <w:tcPr>
            <w:tcW w:w="1064" w:type="dxa"/>
            <w:vAlign w:val="center"/>
          </w:tcPr>
          <w:p w14:paraId="11365CBC">
            <w:pPr>
              <w:spacing w:line="360" w:lineRule="auto"/>
              <w:jc w:val="center"/>
              <w:rPr>
                <w:rFonts w:ascii="宋体" w:hAnsi="宋体"/>
                <w:szCs w:val="21"/>
              </w:rPr>
            </w:pPr>
            <w:r>
              <w:rPr>
                <w:rFonts w:hint="eastAsia" w:ascii="宋体" w:hAnsi="宋体"/>
                <w:szCs w:val="21"/>
              </w:rPr>
              <w:t>1项</w:t>
            </w:r>
          </w:p>
        </w:tc>
        <w:tc>
          <w:tcPr>
            <w:tcW w:w="2128" w:type="dxa"/>
            <w:vAlign w:val="center"/>
          </w:tcPr>
          <w:p w14:paraId="7AF29DE2">
            <w:pPr>
              <w:pStyle w:val="23"/>
              <w:spacing w:line="360" w:lineRule="auto"/>
              <w:ind w:right="-82" w:rightChars="-39" w:hanging="54"/>
              <w:rPr>
                <w:rFonts w:ascii="宋体" w:hAnsi="宋体"/>
                <w:snapToGrid/>
                <w:spacing w:val="0"/>
                <w:kern w:val="2"/>
                <w:sz w:val="21"/>
                <w:szCs w:val="21"/>
              </w:rPr>
            </w:pPr>
            <w:r>
              <w:rPr>
                <w:rFonts w:hint="eastAsia" w:ascii="宋体" w:hAnsi="宋体"/>
                <w:snapToGrid/>
                <w:spacing w:val="0"/>
                <w:kern w:val="2"/>
                <w:sz w:val="21"/>
                <w:szCs w:val="21"/>
              </w:rPr>
              <w:t>3年</w:t>
            </w:r>
          </w:p>
        </w:tc>
        <w:tc>
          <w:tcPr>
            <w:tcW w:w="3031" w:type="dxa"/>
            <w:vAlign w:val="center"/>
          </w:tcPr>
          <w:p w14:paraId="51929E2D">
            <w:pPr>
              <w:spacing w:line="360" w:lineRule="auto"/>
              <w:jc w:val="center"/>
              <w:rPr>
                <w:rFonts w:ascii="宋体" w:hAnsi="宋体"/>
                <w:szCs w:val="21"/>
              </w:rPr>
            </w:pPr>
            <w:r>
              <w:rPr>
                <w:rFonts w:hint="eastAsia" w:ascii="宋体" w:hAnsi="宋体"/>
                <w:szCs w:val="21"/>
              </w:rPr>
              <w:t xml:space="preserve">人民币 </w:t>
            </w:r>
            <w:r>
              <w:rPr>
                <w:rFonts w:hint="eastAsia" w:ascii="宋体" w:hAnsi="宋体"/>
                <w:szCs w:val="21"/>
                <w:u w:val="single"/>
                <w:lang w:val="en-US" w:eastAsia="zh-CN"/>
              </w:rPr>
              <w:t xml:space="preserve">   </w:t>
            </w:r>
            <w:r>
              <w:rPr>
                <w:rFonts w:hint="eastAsia" w:ascii="宋体" w:hAnsi="宋体"/>
                <w:szCs w:val="21"/>
                <w:u w:val="single"/>
              </w:rPr>
              <w:t>万元</w:t>
            </w:r>
            <w:r>
              <w:rPr>
                <w:rFonts w:hint="eastAsia" w:ascii="宋体" w:hAnsi="宋体"/>
                <w:szCs w:val="21"/>
              </w:rPr>
              <w:t>（含税）</w:t>
            </w:r>
          </w:p>
        </w:tc>
      </w:tr>
    </w:tbl>
    <w:p w14:paraId="6E41FB1A">
      <w:pPr>
        <w:numPr>
          <w:ilvl w:val="0"/>
          <w:numId w:val="3"/>
        </w:numPr>
        <w:spacing w:line="360" w:lineRule="auto"/>
        <w:rPr>
          <w:rFonts w:hint="eastAsia" w:ascii="宋体" w:hAnsi="宋体"/>
          <w:b/>
          <w:szCs w:val="21"/>
        </w:rPr>
      </w:pPr>
      <w:bookmarkStart w:id="1" w:name="_Toc479760524"/>
      <w:bookmarkStart w:id="2" w:name="_Toc480290026"/>
      <w:bookmarkStart w:id="3" w:name="_Toc479675659"/>
      <w:r>
        <w:rPr>
          <w:rFonts w:hint="eastAsia" w:ascii="宋体" w:hAnsi="宋体"/>
          <w:b/>
          <w:szCs w:val="21"/>
        </w:rPr>
        <w:t>项目概</w:t>
      </w:r>
      <w:bookmarkEnd w:id="1"/>
      <w:bookmarkEnd w:id="2"/>
      <w:bookmarkEnd w:id="3"/>
      <w:r>
        <w:rPr>
          <w:rFonts w:hint="eastAsia" w:ascii="宋体" w:hAnsi="宋体"/>
          <w:b/>
          <w:szCs w:val="21"/>
        </w:rPr>
        <w:t>况</w:t>
      </w:r>
    </w:p>
    <w:p w14:paraId="60A13106">
      <w:pPr>
        <w:pStyle w:val="14"/>
        <w:numPr>
          <w:ilvl w:val="0"/>
          <w:numId w:val="0"/>
        </w:numPr>
        <w:ind w:right="-159" w:rightChars="0"/>
        <w:rPr>
          <w:rFonts w:hint="default" w:eastAsia="宋体"/>
          <w:lang w:val="en-US" w:eastAsia="zh-CN"/>
        </w:rPr>
      </w:pPr>
      <w:r>
        <w:rPr>
          <w:rFonts w:hint="eastAsia"/>
          <w:lang w:val="en-US" w:eastAsia="zh-CN"/>
        </w:rPr>
        <w:t xml:space="preserve">  </w:t>
      </w:r>
      <w:r>
        <w:rPr>
          <w:rFonts w:hint="eastAsia" w:ascii="宋体" w:hAnsi="宋体"/>
          <w:szCs w:val="21"/>
        </w:rPr>
        <w:t>广州</w:t>
      </w:r>
      <w:r>
        <w:rPr>
          <w:rFonts w:hint="eastAsia" w:ascii="宋体" w:hAnsi="宋体"/>
          <w:szCs w:val="21"/>
          <w:lang w:val="en-US" w:eastAsia="zh-CN"/>
        </w:rPr>
        <w:t>医科大学附属</w:t>
      </w:r>
      <w:r>
        <w:rPr>
          <w:rFonts w:hint="eastAsia" w:ascii="宋体" w:hAnsi="宋体"/>
          <w:szCs w:val="21"/>
        </w:rPr>
        <w:t>妇女儿童医疗中心</w:t>
      </w:r>
      <w:r>
        <w:rPr>
          <w:rFonts w:hint="eastAsia" w:ascii="宋体" w:hAnsi="宋体"/>
          <w:szCs w:val="21"/>
          <w:lang w:eastAsia="zh-CN"/>
        </w:rPr>
        <w:t>（</w:t>
      </w:r>
      <w:r>
        <w:rPr>
          <w:rFonts w:hint="eastAsia" w:ascii="宋体" w:hAnsi="宋体"/>
          <w:szCs w:val="21"/>
          <w:lang w:val="en-US" w:eastAsia="zh-CN"/>
        </w:rPr>
        <w:t>珠江新城院区负一层</w:t>
      </w:r>
      <w:r>
        <w:rPr>
          <w:rFonts w:hint="eastAsia" w:ascii="宋体" w:hAnsi="宋体"/>
          <w:szCs w:val="21"/>
          <w:lang w:eastAsia="zh-CN"/>
        </w:rPr>
        <w:t>）</w:t>
      </w:r>
      <w:r>
        <w:rPr>
          <w:rFonts w:hint="eastAsia" w:ascii="宋体" w:hAnsi="宋体"/>
          <w:szCs w:val="21"/>
        </w:rPr>
        <w:t>现有的</w:t>
      </w:r>
      <w:r>
        <w:rPr>
          <w:rFonts w:hint="eastAsia" w:ascii="宋体" w:hAnsi="宋体"/>
          <w:szCs w:val="21"/>
          <w:u w:val="single"/>
        </w:rPr>
        <w:t xml:space="preserve">  157  </w:t>
      </w:r>
      <w:r>
        <w:rPr>
          <w:rFonts w:hint="eastAsia" w:ascii="宋体" w:hAnsi="宋体"/>
          <w:szCs w:val="21"/>
        </w:rPr>
        <w:t>套升降横移、无避让62套等机械式停车设备</w:t>
      </w:r>
      <w:r>
        <w:rPr>
          <w:rFonts w:hint="eastAsia" w:ascii="宋体" w:hAnsi="宋体"/>
          <w:szCs w:val="21"/>
          <w:lang w:val="en-US" w:eastAsia="zh-CN"/>
        </w:rPr>
        <w:t>维护保养。</w:t>
      </w:r>
    </w:p>
    <w:p w14:paraId="7A76FEEB">
      <w:pPr>
        <w:pStyle w:val="13"/>
        <w:numPr>
          <w:ilvl w:val="0"/>
          <w:numId w:val="4"/>
        </w:numPr>
        <w:rPr>
          <w:rFonts w:hint="eastAsia"/>
        </w:rPr>
      </w:pPr>
      <w:bookmarkStart w:id="4" w:name="_Toc107383602"/>
      <w:bookmarkStart w:id="5" w:name="_Toc107459965"/>
      <w:bookmarkStart w:id="6" w:name="_Toc156625841"/>
      <w:bookmarkStart w:id="7" w:name="_Toc67911898"/>
      <w:bookmarkStart w:id="8" w:name="_Toc95304175"/>
      <w:bookmarkStart w:id="9" w:name="_Toc116924457"/>
      <w:bookmarkStart w:id="10" w:name="_Toc122420735"/>
      <w:bookmarkStart w:id="11" w:name="_Toc95249561"/>
      <w:bookmarkStart w:id="12" w:name="_Toc68619966"/>
      <w:bookmarkStart w:id="13" w:name="_Toc116981001"/>
      <w:bookmarkStart w:id="14" w:name="_Toc99959606"/>
      <w:bookmarkStart w:id="15" w:name="_Toc107385272"/>
      <w:bookmarkStart w:id="16" w:name="_Toc109467884"/>
      <w:bookmarkStart w:id="17" w:name="_Toc156626248"/>
      <w:bookmarkStart w:id="18" w:name="_Toc116976101"/>
      <w:bookmarkStart w:id="19" w:name="_Toc99868126"/>
      <w:bookmarkStart w:id="20" w:name="_Toc66722031"/>
      <w:bookmarkStart w:id="21" w:name="_Toc99943757"/>
      <w:r>
        <w:rPr>
          <w:rFonts w:hint="eastAsia"/>
        </w:rPr>
        <w:t>采购需求：</w:t>
      </w:r>
    </w:p>
    <w:p w14:paraId="4653B371">
      <w:pPr>
        <w:tabs>
          <w:tab w:val="left" w:pos="7380"/>
        </w:tabs>
        <w:spacing w:line="560" w:lineRule="exact"/>
        <w:ind w:right="24"/>
        <w:jc w:val="left"/>
        <w:rPr>
          <w:rFonts w:ascii="宋体" w:hAnsi="宋体"/>
          <w:szCs w:val="21"/>
        </w:rPr>
      </w:pPr>
      <w:r>
        <w:rPr>
          <w:rFonts w:hint="eastAsia" w:ascii="宋体" w:hAnsi="宋体"/>
          <w:szCs w:val="21"/>
        </w:rPr>
        <w:t>（一）对广州</w:t>
      </w:r>
      <w:r>
        <w:rPr>
          <w:rFonts w:hint="eastAsia" w:ascii="宋体" w:hAnsi="宋体"/>
          <w:szCs w:val="21"/>
          <w:lang w:val="en-US" w:eastAsia="zh-CN"/>
        </w:rPr>
        <w:t>医科大学附属</w:t>
      </w:r>
      <w:r>
        <w:rPr>
          <w:rFonts w:hint="eastAsia" w:ascii="宋体" w:hAnsi="宋体"/>
          <w:szCs w:val="21"/>
        </w:rPr>
        <w:t>妇女儿童医疗中心</w:t>
      </w:r>
      <w:r>
        <w:rPr>
          <w:rFonts w:hint="eastAsia" w:ascii="宋体" w:hAnsi="宋体"/>
          <w:szCs w:val="21"/>
          <w:lang w:eastAsia="zh-CN"/>
        </w:rPr>
        <w:t>（</w:t>
      </w:r>
      <w:r>
        <w:rPr>
          <w:rFonts w:hint="eastAsia" w:ascii="宋体" w:hAnsi="宋体"/>
          <w:szCs w:val="21"/>
          <w:lang w:val="en-US" w:eastAsia="zh-CN"/>
        </w:rPr>
        <w:t>珠江新城院区负一层</w:t>
      </w:r>
      <w:r>
        <w:rPr>
          <w:rFonts w:hint="eastAsia" w:ascii="宋体" w:hAnsi="宋体"/>
          <w:szCs w:val="21"/>
          <w:lang w:eastAsia="zh-CN"/>
        </w:rPr>
        <w:t>）</w:t>
      </w:r>
      <w:r>
        <w:rPr>
          <w:rFonts w:hint="eastAsia" w:ascii="宋体" w:hAnsi="宋体"/>
          <w:szCs w:val="21"/>
        </w:rPr>
        <w:t>现有的</w:t>
      </w:r>
      <w:r>
        <w:rPr>
          <w:rFonts w:hint="eastAsia" w:ascii="宋体" w:hAnsi="宋体"/>
          <w:szCs w:val="21"/>
          <w:u w:val="single"/>
        </w:rPr>
        <w:t xml:space="preserve">  157  </w:t>
      </w:r>
      <w:r>
        <w:rPr>
          <w:rFonts w:hint="eastAsia" w:ascii="宋体" w:hAnsi="宋体"/>
          <w:szCs w:val="21"/>
        </w:rPr>
        <w:t>套升降横移、无避让62套等机械式停车设备进行维护保养（具体要求以采购人需求为准）。</w:t>
      </w:r>
    </w:p>
    <w:p w14:paraId="5A4FEB64">
      <w:pPr>
        <w:pStyle w:val="13"/>
        <w:numPr>
          <w:ilvl w:val="-1"/>
          <w:numId w:val="0"/>
        </w:numPr>
        <w:rPr>
          <w:rFonts w:hint="eastAsia"/>
        </w:rPr>
      </w:pPr>
    </w:p>
    <w:p w14:paraId="471D4ED8">
      <w:pPr>
        <w:pStyle w:val="13"/>
        <w:rPr>
          <w:rFonts w:hint="eastAsia"/>
        </w:rPr>
      </w:pPr>
      <w:r>
        <w:rPr>
          <w:rFonts w:hint="eastAsia"/>
        </w:rPr>
        <w:t>（</w:t>
      </w:r>
      <w:r>
        <w:rPr>
          <w:rFonts w:hint="eastAsia"/>
          <w:lang w:val="en-US" w:eastAsia="zh-CN"/>
        </w:rPr>
        <w:t>二</w:t>
      </w:r>
      <w:r>
        <w:rPr>
          <w:rFonts w:hint="eastAsia"/>
        </w:rPr>
        <w:t>）停车设备维护、维修内容要求</w:t>
      </w:r>
    </w:p>
    <w:p w14:paraId="36BE1600">
      <w:pPr>
        <w:pStyle w:val="13"/>
        <w:rPr>
          <w:rFonts w:hint="eastAsia"/>
        </w:rPr>
      </w:pPr>
      <w:r>
        <w:rPr>
          <w:rFonts w:hint="eastAsia"/>
        </w:rPr>
        <w:t>1、维护维修保养内容：</w:t>
      </w:r>
    </w:p>
    <w:p w14:paraId="27783CF9">
      <w:pPr>
        <w:pStyle w:val="13"/>
        <w:rPr>
          <w:rFonts w:hint="eastAsia"/>
        </w:rPr>
      </w:pPr>
      <w:r>
        <w:rPr>
          <w:rFonts w:hint="eastAsia"/>
        </w:rPr>
        <w:t>（1）定期检测：对相关停车设备设施的重点功能性内容进行全面检查、保养、隐性故障排除等，提交相应的月检、季度维保报告；保证停车设备整个系统的安全可靠、运行正常。维保服务期间全程负责为甲方办理当地技术监督部门的年度检验工作，确保年检通过。检测费由甲方承担。</w:t>
      </w:r>
    </w:p>
    <w:p w14:paraId="6010FA04">
      <w:pPr>
        <w:pStyle w:val="13"/>
        <w:rPr>
          <w:rFonts w:hint="eastAsia"/>
        </w:rPr>
      </w:pPr>
      <w:r>
        <w:rPr>
          <w:rFonts w:hint="eastAsia"/>
        </w:rPr>
        <w:t>（2）意外责任：严格按照维护保养规程要求进行维保作业，因设备维护保养不当或维保不到位，造成的相应损失（包括财、物、人身伤害等）由成交人承担；因采购人操作原因及车主驾驶不当造成的除外，但成交人有义务及时排除故障。</w:t>
      </w:r>
    </w:p>
    <w:p w14:paraId="3696028C">
      <w:pPr>
        <w:pStyle w:val="13"/>
        <w:rPr>
          <w:rFonts w:hint="eastAsia"/>
        </w:rPr>
      </w:pPr>
      <w:r>
        <w:rPr>
          <w:rFonts w:hint="eastAsia"/>
        </w:rPr>
        <w:t>（3）维保响应：停车设备设施的完好率达到99%以上，出现故障的情况下，15分钟到达现场处理故障，针对重大故障做到2小时内排除。维保方式为全包：免费维修、更换停车设备因正常运行而损坏的配件（人为因素除外）。</w:t>
      </w:r>
    </w:p>
    <w:p w14:paraId="6DD1B111">
      <w:pPr>
        <w:ind w:firstLine="420" w:firstLineChars="200"/>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零部件（配件）清单：</w:t>
      </w:r>
    </w:p>
    <w:p w14:paraId="417EFB6C">
      <w:pPr>
        <w:pStyle w:val="24"/>
        <w:widowControl/>
        <w:tabs>
          <w:tab w:val="left" w:pos="851"/>
        </w:tabs>
        <w:ind w:firstLine="420" w:firstLineChars="200"/>
        <w:jc w:val="left"/>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备注：以下清单内所有维修零部件、更换等所有费用由中标方承担。</w:t>
      </w:r>
    </w:p>
    <w:tbl>
      <w:tblPr>
        <w:tblStyle w:val="17"/>
        <w:tblW w:w="4486" w:type="dxa"/>
        <w:tblInd w:w="0" w:type="dxa"/>
        <w:tblLayout w:type="autofit"/>
        <w:tblCellMar>
          <w:top w:w="0" w:type="dxa"/>
          <w:left w:w="10" w:type="dxa"/>
          <w:bottom w:w="0" w:type="dxa"/>
          <w:right w:w="10" w:type="dxa"/>
        </w:tblCellMar>
      </w:tblPr>
      <w:tblGrid>
        <w:gridCol w:w="650"/>
        <w:gridCol w:w="1665"/>
        <w:gridCol w:w="2171"/>
      </w:tblGrid>
      <w:tr w14:paraId="32386425">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D440D6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序号</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A592AB9">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名称</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F54AE52">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规格型号</w:t>
            </w:r>
          </w:p>
        </w:tc>
      </w:tr>
      <w:tr w14:paraId="09F981A2">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55D841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1</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1FDDDD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提升电机</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A15275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3.7V*60:1</w:t>
            </w:r>
          </w:p>
        </w:tc>
      </w:tr>
      <w:tr w14:paraId="7A3C3FC3">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534CF2D">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6327A2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横移电机</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1C3B370">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0.2V*50:1</w:t>
            </w:r>
          </w:p>
        </w:tc>
      </w:tr>
      <w:tr w14:paraId="144764A6">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06EC202">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47167D4">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PLC</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F83C4E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CJ1W-AD081</w:t>
            </w:r>
          </w:p>
        </w:tc>
      </w:tr>
      <w:tr w14:paraId="399357C3">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7FA2B59">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946EE40">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PLC通讯模块</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9455B7E">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CP1W-CIF01</w:t>
            </w:r>
          </w:p>
        </w:tc>
      </w:tr>
      <w:tr w14:paraId="1074FFCC">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E46DA70">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5</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CCC9CC8">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电机整流桥</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03A9C24">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MH-23</w:t>
            </w:r>
          </w:p>
        </w:tc>
      </w:tr>
      <w:tr w14:paraId="122D35B3">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9E604F9">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6</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814A78A">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轴流风机</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112F3A2">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YWF4E/4D-300</w:t>
            </w:r>
          </w:p>
        </w:tc>
      </w:tr>
      <w:tr w14:paraId="0A8DF0F6">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97A33E9">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7</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BEC942E">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针式行程开关</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B719143">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FR569H3V8</w:t>
            </w:r>
          </w:p>
        </w:tc>
      </w:tr>
      <w:tr w14:paraId="3FC6C22A">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447690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8</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4926D0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轮式行程开关</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4742546">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WLF6G2</w:t>
            </w:r>
          </w:p>
        </w:tc>
      </w:tr>
      <w:tr w14:paraId="6EE0AD05">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A471BC2">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9</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ED88B4D">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防坠器</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3FDAB95">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MQB-40</w:t>
            </w:r>
          </w:p>
        </w:tc>
      </w:tr>
      <w:tr w14:paraId="5A382EE5">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CBEAF10">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10</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2DA7746">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操作面板</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92EC85F">
            <w:pPr>
              <w:jc w:val="center"/>
              <w:rPr>
                <w:rFonts w:hint="eastAsia" w:ascii="Courier New" w:hAnsi="Courier New" w:eastAsia="宋体" w:cs="Times New Roman"/>
                <w:color w:val="000000"/>
                <w:kern w:val="2"/>
                <w:sz w:val="21"/>
                <w:szCs w:val="24"/>
                <w:lang w:val="en-US" w:eastAsia="zh-CN" w:bidi="ar-SA"/>
              </w:rPr>
            </w:pPr>
          </w:p>
        </w:tc>
      </w:tr>
      <w:tr w14:paraId="483DD803">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F8C1627">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11</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28DACE5">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交流接触器</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CF8F27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 xml:space="preserve">LC1D12MDC </w:t>
            </w:r>
          </w:p>
        </w:tc>
      </w:tr>
      <w:tr w14:paraId="5F78C2FB">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295516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13</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728B33E">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开关电源</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60AA7B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LRS-200-5</w:t>
            </w:r>
          </w:p>
        </w:tc>
      </w:tr>
      <w:tr w14:paraId="34918453">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A33F5F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14</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75697B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光电开关</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37E3FD4">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P+F M100</w:t>
            </w:r>
          </w:p>
        </w:tc>
      </w:tr>
      <w:tr w14:paraId="64945E15">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8A9258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15</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53A603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相序保护器</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DAF1056">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XJ3-G</w:t>
            </w:r>
          </w:p>
        </w:tc>
      </w:tr>
      <w:tr w14:paraId="4B07F7F1">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46AB896">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16</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7E924A5">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警示灯</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1848069">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NY-01J</w:t>
            </w:r>
          </w:p>
        </w:tc>
      </w:tr>
      <w:tr w14:paraId="53594C1B">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AF45BD9">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17</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E5E5B77">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微动开关</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EDE64F8">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SL1-P</w:t>
            </w:r>
          </w:p>
        </w:tc>
      </w:tr>
      <w:tr w14:paraId="68DD2017">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191493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18</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0B6FC4A">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继电器</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335D318">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DC24V16A</w:t>
            </w:r>
          </w:p>
        </w:tc>
      </w:tr>
      <w:tr w14:paraId="1F046B6F">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3EE654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19</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C74F70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 xml:space="preserve"> 热继电器</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C628B6A">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NR2-25/Z</w:t>
            </w:r>
          </w:p>
        </w:tc>
      </w:tr>
      <w:tr w14:paraId="7C2DFD79">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08E073E">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22</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826D3C5">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按钮开关</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C1A20A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LAY7-11BN</w:t>
            </w:r>
          </w:p>
        </w:tc>
      </w:tr>
      <w:tr w14:paraId="13C1812C">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A060F98">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23</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CCF3C2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蜂鸣器</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03001A9">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AD16-22SM</w:t>
            </w:r>
          </w:p>
        </w:tc>
      </w:tr>
      <w:tr w14:paraId="4BF0C5BE">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26433A4">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24</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8D7725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接线端子</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3E7C8F5">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2.8MM</w:t>
            </w:r>
          </w:p>
        </w:tc>
      </w:tr>
      <w:tr w14:paraId="4DA4C8FB">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8B57E0D">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26</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6F06AD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电源指示灯</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38C0A73">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AD16-22DS 24v</w:t>
            </w:r>
          </w:p>
        </w:tc>
      </w:tr>
      <w:tr w14:paraId="15B4960F">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29EA897">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27</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0501663">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一层穿线管</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BFA476D">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PE-AD30</w:t>
            </w:r>
          </w:p>
        </w:tc>
      </w:tr>
      <w:tr w14:paraId="7176E6EE">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135A10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28</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6BCABBE">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其它层穿线管</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BDBE457">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PE-AD10</w:t>
            </w:r>
          </w:p>
        </w:tc>
      </w:tr>
      <w:tr w14:paraId="620DD82C">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6D917CF">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29</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0EF4F55">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分线盒</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4916A55">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50*60*55</w:t>
            </w:r>
          </w:p>
        </w:tc>
      </w:tr>
      <w:tr w14:paraId="0C9FDEC8">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287699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30</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B58F40E">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无避让提升电机</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75F8A4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TL5080-1500W-400S</w:t>
            </w:r>
          </w:p>
        </w:tc>
      </w:tr>
      <w:tr w14:paraId="55502C4C">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F06B74F">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31</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AF880CE">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无避让行走电机</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0B0D8E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JNA22F1/4HP</w:t>
            </w:r>
          </w:p>
        </w:tc>
      </w:tr>
      <w:tr w14:paraId="25F89E75">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A8EC2C0">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32</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25946E3">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无避让旋转电机</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B27CAD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22DX1/4HP</w:t>
            </w:r>
          </w:p>
        </w:tc>
      </w:tr>
      <w:tr w14:paraId="02C343F8">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AD45774">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33</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9BEDF5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防坠落U型挂环</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DC5AB07">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QB235B</w:t>
            </w:r>
          </w:p>
        </w:tc>
      </w:tr>
      <w:tr w14:paraId="416F779A">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13E6C22">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34</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FD63126">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横移轴承固定座</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591F5FD">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QB236B</w:t>
            </w:r>
          </w:p>
        </w:tc>
      </w:tr>
      <w:tr w14:paraId="7A8CDEA6">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EAC720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35</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62D567A">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光电支架</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B914314">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QB237B</w:t>
            </w:r>
          </w:p>
        </w:tc>
      </w:tr>
      <w:tr w14:paraId="23D5B2BC">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C0F2A5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36</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D3D4D1F">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标牌标识</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339AAB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540*270*200</w:t>
            </w:r>
          </w:p>
        </w:tc>
      </w:tr>
      <w:tr w14:paraId="41AED886">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73E4586">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37</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8A59F1D">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PLC</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1984570">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CP2E</w:t>
            </w:r>
          </w:p>
        </w:tc>
      </w:tr>
      <w:tr w14:paraId="2621B5C7">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158994E">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38</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ABB10F9">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操作器</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2C6435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SDC</w:t>
            </w:r>
          </w:p>
        </w:tc>
      </w:tr>
      <w:tr w14:paraId="4D42A878">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F5B6B17">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39</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CFF977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接触器</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945342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LC1N</w:t>
            </w:r>
          </w:p>
        </w:tc>
      </w:tr>
      <w:tr w14:paraId="07AF3C91">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CABD17F">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40</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BA5A534">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机械互锁</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B4B2417">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LA9</w:t>
            </w:r>
          </w:p>
        </w:tc>
      </w:tr>
      <w:tr w14:paraId="63725865">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C2EEA92">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41</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149FB9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断路器</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BC5D48F">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OSM</w:t>
            </w:r>
          </w:p>
        </w:tc>
      </w:tr>
      <w:tr w14:paraId="4221EAD1">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8B70B50">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42</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F20A25D">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防坠器</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D91F022">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M系列</w:t>
            </w:r>
          </w:p>
        </w:tc>
      </w:tr>
      <w:tr w14:paraId="25C92F22">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50939A2">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43</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5CADA4E">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限位开关</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D4AA6BE">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SK</w:t>
            </w:r>
          </w:p>
        </w:tc>
      </w:tr>
      <w:tr w14:paraId="6C9B620A">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0A2FB19">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44</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41D796BB">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光电开关</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E096943">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E3JK</w:t>
            </w:r>
          </w:p>
        </w:tc>
      </w:tr>
      <w:tr w14:paraId="6BE269CA">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57A776C">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45</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29A2620">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逆相保护器</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D3ADF39">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XJ3-D</w:t>
            </w:r>
          </w:p>
        </w:tc>
      </w:tr>
      <w:tr w14:paraId="77D7FFDC">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ED03CE2">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46</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B260252">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升降电机减速机</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2355A64">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2.2KW,附电磁制动器</w:t>
            </w:r>
          </w:p>
        </w:tc>
      </w:tr>
      <w:tr w14:paraId="748537AC">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12D2A6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47</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85AF577">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传动轴</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EBFF384">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45#</w:t>
            </w:r>
          </w:p>
        </w:tc>
      </w:tr>
      <w:tr w14:paraId="7084C3E0">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7246FF4">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48</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390EFCA4">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浪板</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10B75541">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2.0</w:t>
            </w:r>
          </w:p>
        </w:tc>
      </w:tr>
      <w:tr w14:paraId="67D062B9">
        <w:tblPrEx>
          <w:tblCellMar>
            <w:top w:w="0" w:type="dxa"/>
            <w:left w:w="10" w:type="dxa"/>
            <w:bottom w:w="0" w:type="dxa"/>
            <w:right w:w="10" w:type="dxa"/>
          </w:tblCellMar>
        </w:tblPrEx>
        <w:tc>
          <w:tcPr>
            <w:tcW w:w="650"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7EFB16A">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49</w:t>
            </w:r>
          </w:p>
        </w:tc>
        <w:tc>
          <w:tcPr>
            <w:tcW w:w="1665"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653149AF">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边梁</w:t>
            </w:r>
          </w:p>
        </w:tc>
        <w:tc>
          <w:tcPr>
            <w:tcW w:w="2171"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7A054B7A">
            <w:pPr>
              <w:jc w:val="center"/>
              <w:rPr>
                <w:rFonts w:hint="eastAsia" w:ascii="Courier New" w:hAnsi="Courier New" w:eastAsia="宋体" w:cs="Times New Roman"/>
                <w:color w:val="000000"/>
                <w:kern w:val="2"/>
                <w:sz w:val="21"/>
                <w:szCs w:val="24"/>
                <w:lang w:val="en-US" w:eastAsia="zh-CN" w:bidi="ar-SA"/>
              </w:rPr>
            </w:pPr>
            <w:r>
              <w:rPr>
                <w:rFonts w:hint="eastAsia" w:ascii="Courier New" w:hAnsi="Courier New" w:eastAsia="宋体" w:cs="Times New Roman"/>
                <w:color w:val="000000"/>
                <w:kern w:val="2"/>
                <w:sz w:val="21"/>
                <w:szCs w:val="24"/>
                <w:lang w:val="en-US" w:eastAsia="zh-CN" w:bidi="ar-SA"/>
              </w:rPr>
              <w:t>3.0</w:t>
            </w:r>
          </w:p>
        </w:tc>
      </w:tr>
    </w:tbl>
    <w:p w14:paraId="64E82D4F">
      <w:pPr>
        <w:pStyle w:val="13"/>
        <w:rPr>
          <w:rFonts w:hint="eastAsia"/>
        </w:rPr>
      </w:pPr>
    </w:p>
    <w:p w14:paraId="192C44C7">
      <w:pPr>
        <w:pStyle w:val="13"/>
        <w:rPr>
          <w:rFonts w:hint="eastAsia"/>
        </w:rPr>
      </w:pPr>
      <w:r>
        <w:rPr>
          <w:rFonts w:hint="eastAsia"/>
        </w:rPr>
        <w:t xml:space="preserve">（4）专业培训：对采购人操作人员进行常规操作和一般维护的培训服务。 </w:t>
      </w:r>
    </w:p>
    <w:p w14:paraId="75486851">
      <w:pPr>
        <w:pStyle w:val="13"/>
        <w:rPr>
          <w:rFonts w:hint="eastAsia"/>
        </w:rPr>
      </w:pPr>
      <w:r>
        <w:rPr>
          <w:rFonts w:hint="eastAsia"/>
        </w:rPr>
        <w:t>2、常驻人员要求：至少一名有资质的专职维修人员（提供有效资格证书）驻现场提供维修保养等服务。时间为全天候24小时制，并做好考勤（签到、外出等）记录。</w:t>
      </w:r>
    </w:p>
    <w:p w14:paraId="66561A43">
      <w:pPr>
        <w:pStyle w:val="13"/>
        <w:rPr>
          <w:rFonts w:hint="eastAsia"/>
        </w:rPr>
      </w:pPr>
      <w:r>
        <w:rPr>
          <w:rFonts w:hint="eastAsia"/>
        </w:rPr>
        <w:t>3、维保本项目所投入维保维修设备、工具、配件的质量符合行业标准并有相应的质检报告原件备查。</w:t>
      </w:r>
    </w:p>
    <w:p w14:paraId="4E58AD8E">
      <w:pPr>
        <w:pStyle w:val="13"/>
        <w:rPr>
          <w:rFonts w:hint="eastAsia"/>
        </w:rPr>
      </w:pPr>
      <w:r>
        <w:rPr>
          <w:rFonts w:hint="eastAsia"/>
        </w:rPr>
        <w:t>4、成交人对维保、维修的停车设备应当购买商业保险；且保险期限应大于或等于合同期限，</w:t>
      </w:r>
    </w:p>
    <w:p w14:paraId="6DCAB2A8">
      <w:pPr>
        <w:pStyle w:val="13"/>
        <w:rPr>
          <w:rFonts w:hint="eastAsia"/>
        </w:rPr>
      </w:pPr>
      <w:r>
        <w:rPr>
          <w:rFonts w:hint="eastAsia"/>
        </w:rPr>
        <w:t>5、成交人须向甲方提供《</w:t>
      </w:r>
      <w:r>
        <w:rPr>
          <w:rFonts w:hint="eastAsia"/>
          <w:lang w:val="en-US" w:eastAsia="zh-CN"/>
        </w:rPr>
        <w:t>安全生产</w:t>
      </w:r>
      <w:r>
        <w:rPr>
          <w:rFonts w:hint="eastAsia"/>
        </w:rPr>
        <w:t>责任承诺书》，确保在服务期间履行</w:t>
      </w:r>
      <w:r>
        <w:rPr>
          <w:rFonts w:hint="eastAsia"/>
          <w:lang w:val="en-US" w:eastAsia="zh-CN"/>
        </w:rPr>
        <w:t>安全生产、</w:t>
      </w:r>
      <w:r>
        <w:rPr>
          <w:rFonts w:hint="eastAsia"/>
        </w:rPr>
        <w:t>消防安全责任，驻场人员须严格遵守甲方的各项规章制度。</w:t>
      </w:r>
    </w:p>
    <w:p w14:paraId="4E2AC4C6">
      <w:pPr>
        <w:tabs>
          <w:tab w:val="left" w:pos="7380"/>
        </w:tabs>
        <w:spacing w:line="560" w:lineRule="exact"/>
        <w:ind w:right="24"/>
        <w:jc w:val="left"/>
        <w:rPr>
          <w:rFonts w:ascii="宋体" w:hAnsi="宋体"/>
          <w:b/>
          <w:szCs w:val="21"/>
        </w:rPr>
      </w:pPr>
      <w:r>
        <w:rPr>
          <w:rFonts w:hint="eastAsia" w:ascii="宋体" w:hAnsi="宋体"/>
          <w:b/>
          <w:szCs w:val="21"/>
        </w:rPr>
        <w:t>（</w:t>
      </w:r>
      <w:r>
        <w:rPr>
          <w:rFonts w:hint="eastAsia" w:ascii="宋体" w:hAnsi="宋体"/>
          <w:b/>
          <w:szCs w:val="21"/>
          <w:lang w:val="en-US" w:eastAsia="zh-CN"/>
        </w:rPr>
        <w:t>一</w:t>
      </w:r>
      <w:r>
        <w:rPr>
          <w:rFonts w:hint="eastAsia" w:ascii="宋体" w:hAnsi="宋体"/>
          <w:b/>
          <w:szCs w:val="21"/>
        </w:rPr>
        <w:t>）升降横移类机械式停车设备的维保标准</w:t>
      </w:r>
    </w:p>
    <w:p w14:paraId="64AD1B6F">
      <w:pPr>
        <w:spacing w:line="560" w:lineRule="exact"/>
        <w:ind w:firstLine="449" w:firstLineChars="214"/>
        <w:jc w:val="left"/>
        <w:rPr>
          <w:rFonts w:ascii="宋体" w:hAnsi="宋体"/>
          <w:szCs w:val="21"/>
        </w:rPr>
      </w:pPr>
      <w:r>
        <w:rPr>
          <w:rFonts w:hint="eastAsia" w:ascii="宋体" w:hAnsi="宋体"/>
          <w:szCs w:val="21"/>
        </w:rPr>
        <w:t>特种设备安全监察条例（国务院第549号令）</w:t>
      </w:r>
    </w:p>
    <w:p w14:paraId="7C5598E3">
      <w:pPr>
        <w:spacing w:line="560" w:lineRule="exact"/>
        <w:ind w:firstLine="449" w:firstLineChars="214"/>
        <w:jc w:val="left"/>
        <w:rPr>
          <w:rFonts w:ascii="宋体" w:hAnsi="宋体"/>
          <w:szCs w:val="21"/>
        </w:rPr>
      </w:pPr>
      <w:r>
        <w:rPr>
          <w:rFonts w:hint="eastAsia" w:ascii="宋体" w:hAnsi="宋体"/>
          <w:szCs w:val="21"/>
        </w:rPr>
        <w:t>起重机械安全监察规定（国家质量监督检验检疫总局令第92号）</w:t>
      </w:r>
    </w:p>
    <w:p w14:paraId="425DE938">
      <w:pPr>
        <w:spacing w:line="560" w:lineRule="exact"/>
        <w:ind w:firstLine="449" w:firstLineChars="214"/>
        <w:jc w:val="left"/>
        <w:rPr>
          <w:rFonts w:ascii="宋体" w:hAnsi="宋体"/>
          <w:szCs w:val="21"/>
        </w:rPr>
      </w:pPr>
      <w:r>
        <w:rPr>
          <w:rFonts w:hint="eastAsia" w:ascii="宋体" w:hAnsi="宋体"/>
          <w:szCs w:val="21"/>
        </w:rPr>
        <w:t>特种设备事故报告和调查处理规定（国家质检总局令第115号）</w:t>
      </w:r>
    </w:p>
    <w:p w14:paraId="45526365">
      <w:pPr>
        <w:spacing w:line="560" w:lineRule="exact"/>
        <w:ind w:firstLine="449" w:firstLineChars="214"/>
        <w:jc w:val="left"/>
        <w:rPr>
          <w:rFonts w:ascii="宋体" w:hAnsi="宋体"/>
          <w:szCs w:val="21"/>
        </w:rPr>
      </w:pPr>
      <w:r>
        <w:rPr>
          <w:rFonts w:hint="eastAsia" w:ascii="宋体" w:hAnsi="宋体"/>
          <w:szCs w:val="21"/>
        </w:rPr>
        <w:t>起重机械使用管理规则（TSG Q5001－2015）</w:t>
      </w:r>
    </w:p>
    <w:p w14:paraId="52C7AA7B">
      <w:pPr>
        <w:spacing w:line="560" w:lineRule="exact"/>
        <w:ind w:firstLine="449" w:firstLineChars="214"/>
        <w:jc w:val="left"/>
        <w:rPr>
          <w:rFonts w:ascii="宋体" w:hAnsi="宋体"/>
          <w:szCs w:val="21"/>
        </w:rPr>
      </w:pPr>
      <w:r>
        <w:rPr>
          <w:rFonts w:hint="eastAsia" w:ascii="宋体" w:hAnsi="宋体"/>
          <w:szCs w:val="21"/>
        </w:rPr>
        <w:t>起重机械安装改造重大维护监督检验规则（TSG Q7016-2016）</w:t>
      </w:r>
    </w:p>
    <w:p w14:paraId="1C2423D8">
      <w:pPr>
        <w:spacing w:line="560" w:lineRule="exact"/>
        <w:ind w:firstLine="449" w:firstLineChars="214"/>
        <w:jc w:val="left"/>
        <w:rPr>
          <w:rFonts w:ascii="宋体" w:hAnsi="宋体"/>
          <w:szCs w:val="21"/>
        </w:rPr>
      </w:pPr>
      <w:r>
        <w:rPr>
          <w:rFonts w:hint="eastAsia" w:ascii="宋体" w:hAnsi="宋体"/>
          <w:szCs w:val="21"/>
        </w:rPr>
        <w:t>起重机械定期检验规则（TSG Q7015-2016）</w:t>
      </w:r>
    </w:p>
    <w:p w14:paraId="6BD2280D">
      <w:pPr>
        <w:spacing w:line="560" w:lineRule="exact"/>
        <w:ind w:firstLine="449" w:firstLineChars="214"/>
        <w:jc w:val="left"/>
        <w:rPr>
          <w:rFonts w:hint="eastAsia" w:ascii="宋体" w:hAnsi="宋体"/>
          <w:szCs w:val="21"/>
        </w:rPr>
      </w:pPr>
      <w:r>
        <w:rPr>
          <w:rFonts w:hint="eastAsia" w:ascii="宋体" w:hAnsi="宋体"/>
          <w:szCs w:val="21"/>
        </w:rPr>
        <w:t>起重机械安全管理人员和作业人员考核大纲（TSG Q6001－2013）</w:t>
      </w:r>
    </w:p>
    <w:p w14:paraId="46539C76">
      <w:pPr>
        <w:pStyle w:val="13"/>
        <w:rPr>
          <w:rFonts w:hint="eastAsia"/>
        </w:rPr>
      </w:pPr>
    </w:p>
    <w:p w14:paraId="21F65153">
      <w:pPr>
        <w:spacing w:line="560" w:lineRule="exact"/>
        <w:jc w:val="left"/>
        <w:rPr>
          <w:rFonts w:ascii="宋体" w:hAnsi="宋体"/>
          <w:b/>
          <w:szCs w:val="21"/>
        </w:rPr>
      </w:pPr>
      <w:r>
        <w:rPr>
          <w:rFonts w:hint="eastAsia" w:ascii="宋体" w:hAnsi="宋体"/>
          <w:b/>
          <w:szCs w:val="21"/>
        </w:rPr>
        <w:t>（三）升降横移类机械式停车设备的维保要求</w:t>
      </w:r>
    </w:p>
    <w:p w14:paraId="0D877F2B">
      <w:pPr>
        <w:spacing w:line="560" w:lineRule="exact"/>
        <w:ind w:firstLine="449" w:firstLineChars="214"/>
        <w:jc w:val="left"/>
        <w:rPr>
          <w:rFonts w:ascii="宋体" w:hAnsi="宋体"/>
          <w:szCs w:val="21"/>
        </w:rPr>
      </w:pPr>
      <w:r>
        <w:rPr>
          <w:rFonts w:hint="eastAsia" w:ascii="宋体" w:hAnsi="宋体"/>
          <w:szCs w:val="21"/>
        </w:rPr>
        <w:t>在保证升降横移类机械式停车设备表面无明显垃圾、油污、灰尘的基础上，开展升降横移类机械式停车设备维护保养：</w:t>
      </w:r>
    </w:p>
    <w:p w14:paraId="679F5E44">
      <w:pPr>
        <w:spacing w:line="560" w:lineRule="exact"/>
        <w:ind w:firstLine="451" w:firstLineChars="214"/>
        <w:jc w:val="left"/>
        <w:rPr>
          <w:rFonts w:ascii="宋体" w:hAnsi="宋体"/>
          <w:b/>
          <w:szCs w:val="21"/>
        </w:rPr>
      </w:pPr>
      <w:r>
        <w:rPr>
          <w:rFonts w:hint="eastAsia" w:ascii="宋体" w:hAnsi="宋体"/>
          <w:b/>
          <w:szCs w:val="21"/>
        </w:rPr>
        <w:t>1.周度维保</w:t>
      </w:r>
    </w:p>
    <w:p w14:paraId="148F1816">
      <w:pPr>
        <w:spacing w:line="560" w:lineRule="exact"/>
        <w:ind w:firstLine="451" w:firstLineChars="214"/>
        <w:jc w:val="left"/>
        <w:rPr>
          <w:rFonts w:ascii="宋体" w:hAnsi="宋体"/>
          <w:b/>
          <w:szCs w:val="21"/>
        </w:rPr>
      </w:pPr>
      <w:r>
        <w:rPr>
          <w:rFonts w:hint="eastAsia" w:ascii="宋体" w:hAnsi="宋体"/>
          <w:b/>
          <w:szCs w:val="21"/>
        </w:rPr>
        <w:t>（1）开关</w:t>
      </w:r>
    </w:p>
    <w:p w14:paraId="5D78F8B7">
      <w:pPr>
        <w:spacing w:line="560" w:lineRule="exact"/>
        <w:ind w:firstLine="449" w:firstLineChars="214"/>
        <w:jc w:val="left"/>
        <w:rPr>
          <w:rFonts w:ascii="宋体" w:hAnsi="宋体"/>
          <w:szCs w:val="21"/>
        </w:rPr>
      </w:pPr>
      <w:r>
        <w:rPr>
          <w:rFonts w:hint="eastAsia" w:ascii="宋体" w:hAnsi="宋体"/>
          <w:szCs w:val="21"/>
        </w:rPr>
        <w:t>开关检查（定位可靠、无松动、阻光测试正常）</w:t>
      </w:r>
    </w:p>
    <w:p w14:paraId="089609A1">
      <w:pPr>
        <w:spacing w:line="560" w:lineRule="exact"/>
        <w:ind w:firstLine="451" w:firstLineChars="214"/>
        <w:jc w:val="left"/>
        <w:rPr>
          <w:rFonts w:ascii="宋体" w:hAnsi="宋体"/>
          <w:b/>
          <w:szCs w:val="21"/>
        </w:rPr>
      </w:pPr>
      <w:r>
        <w:rPr>
          <w:rFonts w:hint="eastAsia" w:ascii="宋体" w:hAnsi="宋体"/>
          <w:b/>
          <w:szCs w:val="21"/>
        </w:rPr>
        <w:t>（2）防坠器</w:t>
      </w:r>
    </w:p>
    <w:p w14:paraId="0FC83124">
      <w:pPr>
        <w:spacing w:line="560" w:lineRule="exact"/>
        <w:ind w:firstLine="449" w:firstLineChars="214"/>
        <w:jc w:val="left"/>
        <w:rPr>
          <w:rFonts w:ascii="宋体" w:hAnsi="宋体"/>
          <w:szCs w:val="21"/>
        </w:rPr>
      </w:pPr>
      <w:r>
        <w:rPr>
          <w:rFonts w:hint="eastAsia" w:ascii="宋体" w:hAnsi="宋体"/>
          <w:szCs w:val="21"/>
        </w:rPr>
        <w:t>①防坠器挂钩检查，动作灵活可靠，闭合后挂钩行程&gt;20mm,张开后安全间隙&gt;10-15mm。</w:t>
      </w:r>
    </w:p>
    <w:p w14:paraId="49144E4B">
      <w:pPr>
        <w:spacing w:line="560" w:lineRule="exact"/>
        <w:ind w:firstLine="449" w:firstLineChars="214"/>
        <w:jc w:val="left"/>
        <w:rPr>
          <w:rFonts w:ascii="宋体" w:hAnsi="宋体"/>
          <w:szCs w:val="21"/>
        </w:rPr>
      </w:pPr>
      <w:r>
        <w:rPr>
          <w:rFonts w:hint="eastAsia" w:ascii="宋体" w:hAnsi="宋体"/>
          <w:szCs w:val="21"/>
        </w:rPr>
        <w:t>②防坠器挂钩轴检查（卡环无松动或脱落，无锈蚀）。</w:t>
      </w:r>
    </w:p>
    <w:p w14:paraId="435CA006">
      <w:pPr>
        <w:spacing w:line="560" w:lineRule="exact"/>
        <w:ind w:firstLine="449" w:firstLineChars="214"/>
        <w:jc w:val="left"/>
        <w:rPr>
          <w:rFonts w:ascii="宋体" w:hAnsi="宋体"/>
          <w:szCs w:val="21"/>
        </w:rPr>
      </w:pPr>
      <w:r>
        <w:rPr>
          <w:rFonts w:hint="eastAsia" w:ascii="宋体" w:hAnsi="宋体"/>
          <w:szCs w:val="21"/>
        </w:rPr>
        <w:t>③防坠器信号撞块检查（位置正确、动作可靠、与信号开关接触可靠）。</w:t>
      </w:r>
    </w:p>
    <w:p w14:paraId="42CD4095">
      <w:pPr>
        <w:spacing w:line="560" w:lineRule="exact"/>
        <w:ind w:firstLine="449" w:firstLineChars="214"/>
        <w:jc w:val="left"/>
        <w:rPr>
          <w:rFonts w:ascii="宋体" w:hAnsi="宋体"/>
          <w:szCs w:val="21"/>
        </w:rPr>
      </w:pPr>
      <w:r>
        <w:rPr>
          <w:rFonts w:hint="eastAsia" w:ascii="宋体" w:hAnsi="宋体"/>
          <w:szCs w:val="21"/>
        </w:rPr>
        <w:t>④电磁铁接线和信号线检查（外观无变形、断股及变形等缺陷，线路裕度合理,接头牢靠且绝缘可靠）。</w:t>
      </w:r>
    </w:p>
    <w:p w14:paraId="5992E2AB">
      <w:pPr>
        <w:spacing w:line="560" w:lineRule="exact"/>
        <w:ind w:firstLine="451" w:firstLineChars="214"/>
        <w:jc w:val="left"/>
        <w:rPr>
          <w:rFonts w:ascii="宋体" w:hAnsi="宋体"/>
          <w:b/>
          <w:szCs w:val="21"/>
        </w:rPr>
      </w:pPr>
      <w:r>
        <w:rPr>
          <w:rFonts w:hint="eastAsia" w:ascii="宋体" w:hAnsi="宋体"/>
          <w:b/>
          <w:szCs w:val="21"/>
        </w:rPr>
        <w:t>（3）升降系统</w:t>
      </w:r>
    </w:p>
    <w:p w14:paraId="4DF707CE">
      <w:pPr>
        <w:spacing w:line="560" w:lineRule="exact"/>
        <w:ind w:firstLine="449" w:firstLineChars="214"/>
        <w:jc w:val="left"/>
        <w:rPr>
          <w:rFonts w:ascii="宋体" w:hAnsi="宋体"/>
          <w:szCs w:val="21"/>
        </w:rPr>
      </w:pPr>
      <w:r>
        <w:rPr>
          <w:rFonts w:hint="eastAsia" w:ascii="宋体" w:hAnsi="宋体"/>
          <w:szCs w:val="21"/>
        </w:rPr>
        <w:t>①升降电机检查（安装牢固、无异常噪音及发热、机座无裂纹）。</w:t>
      </w:r>
    </w:p>
    <w:p w14:paraId="3D4A872F">
      <w:pPr>
        <w:spacing w:line="560" w:lineRule="exact"/>
        <w:ind w:firstLine="449" w:firstLineChars="214"/>
        <w:jc w:val="left"/>
        <w:rPr>
          <w:rFonts w:ascii="宋体" w:hAnsi="宋体"/>
          <w:szCs w:val="21"/>
        </w:rPr>
      </w:pPr>
      <w:r>
        <w:rPr>
          <w:rFonts w:hint="eastAsia" w:ascii="宋体" w:hAnsi="宋体"/>
          <w:szCs w:val="21"/>
        </w:rPr>
        <w:t>②链条检查（外观正常无断股和毛刺，无GB5972-86所规定的失效情况、钢索张紧适度、润滑正常）。</w:t>
      </w:r>
    </w:p>
    <w:p w14:paraId="42C43F99">
      <w:pPr>
        <w:spacing w:line="560" w:lineRule="exact"/>
        <w:ind w:firstLine="449" w:firstLineChars="214"/>
        <w:jc w:val="left"/>
        <w:rPr>
          <w:rFonts w:ascii="宋体" w:hAnsi="宋体"/>
          <w:szCs w:val="21"/>
        </w:rPr>
      </w:pPr>
      <w:r>
        <w:rPr>
          <w:rFonts w:hint="eastAsia" w:ascii="宋体" w:hAnsi="宋体"/>
          <w:szCs w:val="21"/>
        </w:rPr>
        <w:t>③链条两连接接头检查（卡头无松动）。</w:t>
      </w:r>
    </w:p>
    <w:p w14:paraId="1769A0AF">
      <w:pPr>
        <w:spacing w:line="560" w:lineRule="exact"/>
        <w:ind w:firstLine="449" w:firstLineChars="214"/>
        <w:jc w:val="left"/>
        <w:rPr>
          <w:rFonts w:ascii="宋体" w:hAnsi="宋体"/>
          <w:szCs w:val="21"/>
        </w:rPr>
      </w:pPr>
      <w:r>
        <w:rPr>
          <w:rFonts w:hint="eastAsia" w:ascii="宋体" w:hAnsi="宋体"/>
          <w:szCs w:val="21"/>
        </w:rPr>
        <w:t>④滑轮检查（固定可靠、转动灵活、转动时无异常声音）。</w:t>
      </w:r>
    </w:p>
    <w:p w14:paraId="410A7F61">
      <w:pPr>
        <w:spacing w:line="560" w:lineRule="exact"/>
        <w:ind w:firstLine="449" w:firstLineChars="214"/>
        <w:jc w:val="left"/>
        <w:rPr>
          <w:rFonts w:ascii="宋体" w:hAnsi="宋体"/>
          <w:szCs w:val="21"/>
        </w:rPr>
      </w:pPr>
      <w:r>
        <w:rPr>
          <w:rFonts w:hint="eastAsia" w:ascii="宋体" w:hAnsi="宋体"/>
          <w:szCs w:val="21"/>
        </w:rPr>
        <w:t>⑤链条检查（外观正常、表面无锈蚀、链条接头固定牢靠、锁母紧固、动作时无明显抖动及异常声音）。</w:t>
      </w:r>
    </w:p>
    <w:p w14:paraId="10CC4A33">
      <w:pPr>
        <w:spacing w:line="560" w:lineRule="exact"/>
        <w:ind w:firstLine="449" w:firstLineChars="214"/>
        <w:jc w:val="left"/>
        <w:rPr>
          <w:rFonts w:ascii="宋体" w:hAnsi="宋体"/>
          <w:szCs w:val="21"/>
        </w:rPr>
      </w:pPr>
      <w:r>
        <w:rPr>
          <w:rFonts w:hint="eastAsia" w:ascii="宋体" w:hAnsi="宋体"/>
          <w:szCs w:val="21"/>
        </w:rPr>
        <w:t>⑥传动轴承检查（固定牢靠、无裂痕、润滑正常）。</w:t>
      </w:r>
    </w:p>
    <w:p w14:paraId="4CD113BD">
      <w:pPr>
        <w:spacing w:line="560" w:lineRule="exact"/>
        <w:ind w:firstLine="449" w:firstLineChars="214"/>
        <w:jc w:val="left"/>
        <w:rPr>
          <w:rFonts w:ascii="宋体" w:hAnsi="宋体"/>
          <w:szCs w:val="21"/>
        </w:rPr>
      </w:pPr>
      <w:r>
        <w:rPr>
          <w:rFonts w:hint="eastAsia" w:ascii="宋体" w:hAnsi="宋体"/>
          <w:szCs w:val="21"/>
        </w:rPr>
        <w:t>⑦限位装置检查（无固定位置松动及变形、明显的错位）。</w:t>
      </w:r>
    </w:p>
    <w:p w14:paraId="2385A3ED">
      <w:pPr>
        <w:spacing w:line="560" w:lineRule="exact"/>
        <w:ind w:firstLine="422" w:firstLineChars="200"/>
        <w:jc w:val="left"/>
        <w:rPr>
          <w:rFonts w:ascii="宋体" w:hAnsi="宋体"/>
          <w:b/>
          <w:szCs w:val="21"/>
        </w:rPr>
      </w:pPr>
      <w:r>
        <w:rPr>
          <w:rFonts w:hint="eastAsia" w:ascii="宋体" w:hAnsi="宋体"/>
          <w:b/>
          <w:szCs w:val="21"/>
        </w:rPr>
        <w:t>（4）横移系统</w:t>
      </w:r>
    </w:p>
    <w:p w14:paraId="6347CEC9">
      <w:pPr>
        <w:spacing w:line="560" w:lineRule="exact"/>
        <w:ind w:firstLine="645"/>
        <w:jc w:val="left"/>
        <w:rPr>
          <w:rFonts w:ascii="宋体" w:hAnsi="宋体"/>
          <w:szCs w:val="21"/>
        </w:rPr>
      </w:pPr>
      <w:r>
        <w:rPr>
          <w:rFonts w:hint="eastAsia" w:ascii="宋体" w:hAnsi="宋体"/>
          <w:szCs w:val="21"/>
        </w:rPr>
        <w:t>①外观检查（电机附件、限位支架位置正确、电缆无松动脱落、车台板外观无明显变形和损伤）。</w:t>
      </w:r>
    </w:p>
    <w:p w14:paraId="1995B5C8">
      <w:pPr>
        <w:spacing w:line="560" w:lineRule="exact"/>
        <w:ind w:firstLine="645"/>
        <w:jc w:val="left"/>
        <w:rPr>
          <w:rFonts w:ascii="宋体" w:hAnsi="宋体"/>
          <w:szCs w:val="21"/>
        </w:rPr>
      </w:pPr>
      <w:r>
        <w:rPr>
          <w:rFonts w:hint="eastAsia" w:ascii="宋体" w:hAnsi="宋体"/>
          <w:szCs w:val="21"/>
        </w:rPr>
        <w:t>②移动检查（启动停止位置正确、无异常声音、抖动、滑行等异常现象）。</w:t>
      </w:r>
    </w:p>
    <w:p w14:paraId="5A840B35">
      <w:pPr>
        <w:spacing w:line="560" w:lineRule="exact"/>
        <w:ind w:firstLine="645"/>
        <w:jc w:val="left"/>
        <w:rPr>
          <w:rFonts w:ascii="宋体" w:hAnsi="宋体"/>
          <w:szCs w:val="21"/>
        </w:rPr>
      </w:pPr>
      <w:r>
        <w:rPr>
          <w:rFonts w:hint="eastAsia" w:ascii="宋体" w:hAnsi="宋体"/>
          <w:szCs w:val="21"/>
        </w:rPr>
        <w:t>③移动速度检查（横移速度为8米/秒，无明显追车现象）。</w:t>
      </w:r>
    </w:p>
    <w:p w14:paraId="55981588">
      <w:pPr>
        <w:spacing w:line="560" w:lineRule="exact"/>
        <w:ind w:firstLine="422" w:firstLineChars="200"/>
        <w:jc w:val="left"/>
        <w:rPr>
          <w:rFonts w:ascii="宋体" w:hAnsi="宋体"/>
          <w:b/>
          <w:szCs w:val="21"/>
        </w:rPr>
      </w:pPr>
      <w:r>
        <w:rPr>
          <w:rFonts w:hint="eastAsia" w:ascii="宋体" w:hAnsi="宋体"/>
          <w:b/>
          <w:szCs w:val="21"/>
        </w:rPr>
        <w:t>（5）钢结构</w:t>
      </w:r>
    </w:p>
    <w:p w14:paraId="1632746D">
      <w:pPr>
        <w:spacing w:line="560" w:lineRule="exact"/>
        <w:ind w:firstLine="645"/>
        <w:jc w:val="left"/>
        <w:rPr>
          <w:rFonts w:ascii="宋体" w:hAnsi="宋体"/>
          <w:szCs w:val="21"/>
        </w:rPr>
      </w:pPr>
      <w:r>
        <w:rPr>
          <w:rFonts w:hint="eastAsia" w:ascii="宋体" w:hAnsi="宋体"/>
          <w:szCs w:val="21"/>
        </w:rPr>
        <w:t>①钢结构外观检查（无污损、无明显变形及涂层脱落、无焊缝开裂）。</w:t>
      </w:r>
    </w:p>
    <w:p w14:paraId="681C1E37">
      <w:pPr>
        <w:spacing w:line="560" w:lineRule="exact"/>
        <w:ind w:firstLine="645"/>
        <w:jc w:val="left"/>
        <w:rPr>
          <w:rFonts w:ascii="宋体" w:hAnsi="宋体"/>
          <w:szCs w:val="21"/>
        </w:rPr>
      </w:pPr>
      <w:r>
        <w:rPr>
          <w:rFonts w:hint="eastAsia" w:ascii="宋体" w:hAnsi="宋体"/>
          <w:szCs w:val="21"/>
        </w:rPr>
        <w:t>②轨道检查（无沙土及多余杂物、与其他运动部位无干涉）。</w:t>
      </w:r>
    </w:p>
    <w:p w14:paraId="46DCA037">
      <w:pPr>
        <w:spacing w:line="560" w:lineRule="exact"/>
        <w:ind w:firstLine="645"/>
        <w:jc w:val="left"/>
        <w:rPr>
          <w:rFonts w:ascii="宋体" w:hAnsi="宋体"/>
          <w:szCs w:val="21"/>
        </w:rPr>
      </w:pPr>
      <w:r>
        <w:rPr>
          <w:rFonts w:hint="eastAsia" w:ascii="宋体" w:hAnsi="宋体"/>
          <w:szCs w:val="21"/>
        </w:rPr>
        <w:t>③地脚检查（固定螺栓无松动、焊缝无开裂）。</w:t>
      </w:r>
    </w:p>
    <w:p w14:paraId="19215405">
      <w:pPr>
        <w:spacing w:line="560" w:lineRule="exact"/>
        <w:ind w:firstLine="645"/>
        <w:jc w:val="left"/>
        <w:rPr>
          <w:rFonts w:ascii="宋体" w:hAnsi="宋体"/>
          <w:b/>
          <w:szCs w:val="21"/>
        </w:rPr>
      </w:pPr>
      <w:r>
        <w:rPr>
          <w:rFonts w:hint="eastAsia" w:ascii="宋体" w:hAnsi="宋体"/>
          <w:b/>
          <w:szCs w:val="21"/>
        </w:rPr>
        <w:t>（6）电气系统</w:t>
      </w:r>
    </w:p>
    <w:p w14:paraId="59911DF2">
      <w:pPr>
        <w:spacing w:line="560" w:lineRule="exact"/>
        <w:ind w:firstLine="645"/>
        <w:jc w:val="left"/>
        <w:rPr>
          <w:rFonts w:ascii="宋体" w:hAnsi="宋体"/>
          <w:szCs w:val="21"/>
        </w:rPr>
      </w:pPr>
      <w:r>
        <w:rPr>
          <w:rFonts w:hint="eastAsia" w:ascii="宋体" w:hAnsi="宋体"/>
          <w:szCs w:val="21"/>
        </w:rPr>
        <w:t>①操作面板检查（盘面整洁、按钮指示灯等无缺损、指示和开关正常）。</w:t>
      </w:r>
    </w:p>
    <w:p w14:paraId="28B1D33E">
      <w:pPr>
        <w:spacing w:line="560" w:lineRule="exact"/>
        <w:ind w:firstLine="645"/>
        <w:jc w:val="left"/>
        <w:rPr>
          <w:rFonts w:ascii="宋体" w:hAnsi="宋体"/>
          <w:szCs w:val="21"/>
        </w:rPr>
      </w:pPr>
      <w:r>
        <w:rPr>
          <w:rFonts w:hint="eastAsia" w:ascii="宋体" w:hAnsi="宋体"/>
          <w:szCs w:val="21"/>
        </w:rPr>
        <w:t>②控制柜检查（柜内干燥、布线整洁、无松动和脱落、开关操作正常）。</w:t>
      </w:r>
    </w:p>
    <w:p w14:paraId="59126C16">
      <w:pPr>
        <w:spacing w:line="560" w:lineRule="exact"/>
        <w:ind w:firstLine="645"/>
        <w:jc w:val="left"/>
        <w:rPr>
          <w:rFonts w:ascii="宋体" w:hAnsi="宋体"/>
          <w:szCs w:val="21"/>
        </w:rPr>
      </w:pPr>
      <w:r>
        <w:rPr>
          <w:rFonts w:hint="eastAsia" w:ascii="宋体" w:hAnsi="宋体"/>
          <w:szCs w:val="21"/>
        </w:rPr>
        <w:t>③布线检查（各电器接线无松动、线号无缺损、接线无明显外露）。</w:t>
      </w:r>
    </w:p>
    <w:p w14:paraId="7DD7B61B">
      <w:pPr>
        <w:spacing w:line="560" w:lineRule="exact"/>
        <w:ind w:firstLine="645"/>
        <w:jc w:val="left"/>
        <w:rPr>
          <w:rFonts w:ascii="宋体" w:hAnsi="宋体"/>
          <w:szCs w:val="21"/>
        </w:rPr>
      </w:pPr>
      <w:r>
        <w:rPr>
          <w:rFonts w:hint="eastAsia" w:ascii="宋体" w:hAnsi="宋体"/>
          <w:szCs w:val="21"/>
        </w:rPr>
        <w:t>④限位开关检查（位置正确、动作可靠、固定位置无松动、电线接头牢靠）。</w:t>
      </w:r>
    </w:p>
    <w:p w14:paraId="48BFC6CA">
      <w:pPr>
        <w:spacing w:line="560" w:lineRule="exact"/>
        <w:ind w:firstLine="645"/>
        <w:jc w:val="left"/>
        <w:rPr>
          <w:rFonts w:ascii="宋体" w:hAnsi="宋体"/>
          <w:szCs w:val="21"/>
        </w:rPr>
      </w:pPr>
      <w:r>
        <w:rPr>
          <w:rFonts w:hint="eastAsia" w:ascii="宋体" w:hAnsi="宋体"/>
          <w:szCs w:val="21"/>
        </w:rPr>
        <w:t>⑤照明灯检查（开关正常、固定牢靠）。</w:t>
      </w:r>
    </w:p>
    <w:p w14:paraId="70E780C5">
      <w:pPr>
        <w:spacing w:line="560" w:lineRule="exact"/>
        <w:ind w:firstLine="645"/>
        <w:jc w:val="left"/>
        <w:rPr>
          <w:rFonts w:ascii="宋体" w:hAnsi="宋体"/>
          <w:b/>
          <w:szCs w:val="21"/>
        </w:rPr>
      </w:pPr>
      <w:r>
        <w:rPr>
          <w:rFonts w:hint="eastAsia" w:ascii="宋体" w:hAnsi="宋体"/>
          <w:b/>
          <w:szCs w:val="21"/>
        </w:rPr>
        <w:t>2.月度维保</w:t>
      </w:r>
    </w:p>
    <w:p w14:paraId="5D2E6225">
      <w:pPr>
        <w:spacing w:line="560" w:lineRule="exact"/>
        <w:ind w:firstLine="645"/>
        <w:jc w:val="left"/>
        <w:rPr>
          <w:rFonts w:ascii="宋体" w:hAnsi="宋体"/>
          <w:b/>
          <w:szCs w:val="21"/>
        </w:rPr>
      </w:pPr>
      <w:r>
        <w:rPr>
          <w:rFonts w:hint="eastAsia" w:ascii="宋体" w:hAnsi="宋体"/>
          <w:b/>
          <w:szCs w:val="21"/>
        </w:rPr>
        <w:t>（1）开关</w:t>
      </w:r>
    </w:p>
    <w:p w14:paraId="2B215E38">
      <w:pPr>
        <w:spacing w:line="560" w:lineRule="exact"/>
        <w:ind w:firstLine="645"/>
        <w:jc w:val="left"/>
        <w:rPr>
          <w:rFonts w:ascii="宋体" w:hAnsi="宋体"/>
          <w:szCs w:val="21"/>
        </w:rPr>
      </w:pPr>
      <w:r>
        <w:rPr>
          <w:rFonts w:hint="eastAsia" w:ascii="宋体" w:hAnsi="宋体"/>
          <w:szCs w:val="21"/>
        </w:rPr>
        <w:t>开关检查（定位可靠、无松动、阻光测试正常）。</w:t>
      </w:r>
    </w:p>
    <w:p w14:paraId="6452BC5A">
      <w:pPr>
        <w:spacing w:line="560" w:lineRule="exact"/>
        <w:ind w:firstLine="645"/>
        <w:jc w:val="left"/>
        <w:rPr>
          <w:rFonts w:ascii="宋体" w:hAnsi="宋体"/>
          <w:b/>
          <w:szCs w:val="21"/>
        </w:rPr>
      </w:pPr>
      <w:r>
        <w:rPr>
          <w:rFonts w:hint="eastAsia" w:ascii="宋体" w:hAnsi="宋体"/>
          <w:b/>
          <w:szCs w:val="21"/>
        </w:rPr>
        <w:t>（2）防坠器</w:t>
      </w:r>
    </w:p>
    <w:p w14:paraId="4B297A52">
      <w:pPr>
        <w:spacing w:line="560" w:lineRule="exact"/>
        <w:ind w:firstLine="645"/>
        <w:jc w:val="left"/>
        <w:rPr>
          <w:rFonts w:ascii="宋体" w:hAnsi="宋体"/>
          <w:szCs w:val="21"/>
        </w:rPr>
      </w:pPr>
      <w:r>
        <w:rPr>
          <w:rFonts w:hint="eastAsia" w:ascii="宋体" w:hAnsi="宋体"/>
          <w:szCs w:val="21"/>
        </w:rPr>
        <w:t>①防坠器挂钩检查，动作灵活可靠、闭合后挂钩行程&gt;20mm,张开后安全间隙&gt;10-15mm,转动部位加油。</w:t>
      </w:r>
    </w:p>
    <w:p w14:paraId="384C34B0">
      <w:pPr>
        <w:spacing w:line="560" w:lineRule="exact"/>
        <w:ind w:firstLine="645"/>
        <w:jc w:val="left"/>
        <w:rPr>
          <w:rFonts w:ascii="宋体" w:hAnsi="宋体"/>
          <w:szCs w:val="21"/>
        </w:rPr>
      </w:pPr>
      <w:r>
        <w:rPr>
          <w:rFonts w:hint="eastAsia" w:ascii="宋体" w:hAnsi="宋体"/>
          <w:szCs w:val="21"/>
        </w:rPr>
        <w:t>②防坠器挂钩轴检查（卡环无松动或脱落，无锈蚀）。</w:t>
      </w:r>
    </w:p>
    <w:p w14:paraId="49CF015A">
      <w:pPr>
        <w:spacing w:line="560" w:lineRule="exact"/>
        <w:ind w:firstLine="645"/>
        <w:jc w:val="left"/>
        <w:rPr>
          <w:rFonts w:ascii="宋体" w:hAnsi="宋体"/>
          <w:szCs w:val="21"/>
        </w:rPr>
      </w:pPr>
      <w:r>
        <w:rPr>
          <w:rFonts w:hint="eastAsia" w:ascii="宋体" w:hAnsi="宋体"/>
          <w:szCs w:val="21"/>
        </w:rPr>
        <w:t>③防坠器信号撞块检查（位置正确，动作可靠，与信号开关接触可靠）。</w:t>
      </w:r>
    </w:p>
    <w:p w14:paraId="5CCBECDF">
      <w:pPr>
        <w:spacing w:line="560" w:lineRule="exact"/>
        <w:ind w:firstLine="645"/>
        <w:jc w:val="left"/>
        <w:rPr>
          <w:rFonts w:ascii="宋体" w:hAnsi="宋体"/>
          <w:b/>
          <w:szCs w:val="21"/>
        </w:rPr>
      </w:pPr>
      <w:r>
        <w:rPr>
          <w:rFonts w:hint="eastAsia" w:ascii="宋体" w:hAnsi="宋体"/>
          <w:b/>
          <w:szCs w:val="21"/>
        </w:rPr>
        <w:t>（3）升降系统</w:t>
      </w:r>
    </w:p>
    <w:p w14:paraId="5D2BA5C3">
      <w:pPr>
        <w:spacing w:line="560" w:lineRule="exact"/>
        <w:ind w:firstLine="645"/>
        <w:jc w:val="left"/>
        <w:rPr>
          <w:rFonts w:ascii="宋体" w:hAnsi="宋体"/>
          <w:szCs w:val="21"/>
        </w:rPr>
      </w:pPr>
      <w:r>
        <w:rPr>
          <w:rFonts w:hint="eastAsia" w:ascii="宋体" w:hAnsi="宋体"/>
          <w:szCs w:val="21"/>
        </w:rPr>
        <w:t>①升降电机电磁刹车解体检查，坚固螺钉、清理油污。</w:t>
      </w:r>
    </w:p>
    <w:p w14:paraId="0782C922">
      <w:pPr>
        <w:spacing w:line="560" w:lineRule="exact"/>
        <w:ind w:firstLine="645"/>
        <w:jc w:val="left"/>
        <w:rPr>
          <w:rFonts w:ascii="宋体" w:hAnsi="宋体"/>
          <w:szCs w:val="21"/>
        </w:rPr>
      </w:pPr>
      <w:r>
        <w:rPr>
          <w:rFonts w:hint="eastAsia" w:ascii="宋体" w:hAnsi="宋体"/>
          <w:szCs w:val="21"/>
        </w:rPr>
        <w:t>②链条检查，清理表面油污。</w:t>
      </w:r>
    </w:p>
    <w:p w14:paraId="638BCD9A">
      <w:pPr>
        <w:spacing w:line="560" w:lineRule="exact"/>
        <w:ind w:firstLine="645"/>
        <w:jc w:val="left"/>
        <w:rPr>
          <w:rFonts w:ascii="宋体" w:hAnsi="宋体"/>
          <w:szCs w:val="21"/>
        </w:rPr>
      </w:pPr>
      <w:r>
        <w:rPr>
          <w:rFonts w:hint="eastAsia" w:ascii="宋体" w:hAnsi="宋体"/>
          <w:szCs w:val="21"/>
        </w:rPr>
        <w:t>③检查弹簧表面，涂润滑油。</w:t>
      </w:r>
    </w:p>
    <w:p w14:paraId="6E5053E8">
      <w:pPr>
        <w:spacing w:line="560" w:lineRule="exact"/>
        <w:ind w:firstLine="645"/>
        <w:jc w:val="left"/>
        <w:rPr>
          <w:rFonts w:ascii="宋体" w:hAnsi="宋体"/>
          <w:szCs w:val="21"/>
        </w:rPr>
      </w:pPr>
      <w:r>
        <w:rPr>
          <w:rFonts w:hint="eastAsia" w:ascii="宋体" w:hAnsi="宋体"/>
          <w:szCs w:val="21"/>
        </w:rPr>
        <w:t>④各层传动系统链条检查，清理表面油污，加注润滑油。</w:t>
      </w:r>
    </w:p>
    <w:p w14:paraId="274DF5E5">
      <w:pPr>
        <w:spacing w:line="560" w:lineRule="exact"/>
        <w:ind w:firstLine="645"/>
        <w:jc w:val="left"/>
        <w:rPr>
          <w:rFonts w:ascii="宋体" w:hAnsi="宋体"/>
          <w:szCs w:val="21"/>
        </w:rPr>
      </w:pPr>
      <w:r>
        <w:rPr>
          <w:rFonts w:hint="eastAsia" w:ascii="宋体" w:hAnsi="宋体"/>
          <w:szCs w:val="21"/>
        </w:rPr>
        <w:t>⑤传动轴承检查（固定牢靠，无裂痕，润滑正常），加注润滑油。</w:t>
      </w:r>
    </w:p>
    <w:p w14:paraId="6D98E3D8">
      <w:pPr>
        <w:spacing w:line="560" w:lineRule="exact"/>
        <w:ind w:firstLine="645"/>
        <w:jc w:val="left"/>
        <w:rPr>
          <w:rFonts w:ascii="宋体" w:hAnsi="宋体"/>
          <w:b/>
          <w:szCs w:val="21"/>
        </w:rPr>
      </w:pPr>
      <w:r>
        <w:rPr>
          <w:rFonts w:hint="eastAsia" w:ascii="宋体" w:hAnsi="宋体"/>
          <w:b/>
          <w:szCs w:val="21"/>
        </w:rPr>
        <w:t>（4）横移系统</w:t>
      </w:r>
    </w:p>
    <w:p w14:paraId="1CB1F160">
      <w:pPr>
        <w:spacing w:line="560" w:lineRule="exact"/>
        <w:ind w:firstLine="645"/>
        <w:jc w:val="left"/>
        <w:rPr>
          <w:rFonts w:ascii="宋体" w:hAnsi="宋体"/>
          <w:szCs w:val="21"/>
        </w:rPr>
      </w:pPr>
      <w:r>
        <w:rPr>
          <w:rFonts w:hint="eastAsia" w:ascii="宋体" w:hAnsi="宋体"/>
          <w:szCs w:val="21"/>
        </w:rPr>
        <w:t>①外观检查（电机附件、限位支架位置正确，电缆无松动脱落，车台板外观无明显变形和损伤），清理表面油污，加注润滑油。</w:t>
      </w:r>
    </w:p>
    <w:p w14:paraId="0BFFC77C">
      <w:pPr>
        <w:spacing w:line="560" w:lineRule="exact"/>
        <w:ind w:firstLine="645"/>
        <w:jc w:val="left"/>
        <w:rPr>
          <w:rFonts w:ascii="宋体" w:hAnsi="宋体"/>
          <w:szCs w:val="21"/>
        </w:rPr>
      </w:pPr>
      <w:r>
        <w:rPr>
          <w:rFonts w:hint="eastAsia" w:ascii="宋体" w:hAnsi="宋体"/>
          <w:szCs w:val="21"/>
        </w:rPr>
        <w:t>②移动检查、调整横移限位开关撞块，紧固。</w:t>
      </w:r>
    </w:p>
    <w:p w14:paraId="7A796048">
      <w:pPr>
        <w:spacing w:line="560" w:lineRule="exact"/>
        <w:ind w:firstLine="645"/>
        <w:jc w:val="left"/>
        <w:rPr>
          <w:rFonts w:ascii="宋体" w:hAnsi="宋体"/>
          <w:szCs w:val="21"/>
        </w:rPr>
      </w:pPr>
      <w:r>
        <w:rPr>
          <w:rFonts w:hint="eastAsia" w:ascii="宋体" w:hAnsi="宋体"/>
          <w:szCs w:val="21"/>
        </w:rPr>
        <w:t>③横移电机电磁刹车解体检查，坚固螺钉，清理油污。</w:t>
      </w:r>
    </w:p>
    <w:p w14:paraId="3691F89F">
      <w:pPr>
        <w:spacing w:line="560" w:lineRule="exact"/>
        <w:ind w:firstLine="645"/>
        <w:jc w:val="left"/>
        <w:rPr>
          <w:rFonts w:ascii="宋体" w:hAnsi="宋体"/>
          <w:b/>
          <w:szCs w:val="21"/>
        </w:rPr>
      </w:pPr>
      <w:r>
        <w:rPr>
          <w:rFonts w:hint="eastAsia" w:ascii="宋体" w:hAnsi="宋体"/>
          <w:b/>
          <w:szCs w:val="21"/>
        </w:rPr>
        <w:t>（5）钢结构</w:t>
      </w:r>
    </w:p>
    <w:p w14:paraId="65B0FAEE">
      <w:pPr>
        <w:spacing w:line="560" w:lineRule="exact"/>
        <w:ind w:firstLine="645"/>
        <w:jc w:val="left"/>
        <w:rPr>
          <w:rFonts w:ascii="宋体" w:hAnsi="宋体"/>
          <w:szCs w:val="21"/>
        </w:rPr>
      </w:pPr>
      <w:r>
        <w:rPr>
          <w:rFonts w:hint="eastAsia" w:ascii="宋体" w:hAnsi="宋体"/>
          <w:szCs w:val="21"/>
        </w:rPr>
        <w:t>①钢结构外观检查，涂层脱落及锈蚀部位进行修补。</w:t>
      </w:r>
    </w:p>
    <w:p w14:paraId="605A94D2">
      <w:pPr>
        <w:spacing w:line="560" w:lineRule="exact"/>
        <w:ind w:firstLine="645"/>
        <w:jc w:val="left"/>
        <w:rPr>
          <w:rFonts w:ascii="宋体" w:hAnsi="宋体"/>
          <w:szCs w:val="21"/>
        </w:rPr>
      </w:pPr>
      <w:r>
        <w:rPr>
          <w:rFonts w:hint="eastAsia" w:ascii="宋体" w:hAnsi="宋体"/>
          <w:szCs w:val="21"/>
        </w:rPr>
        <w:t>②清理钢结构表面油污，地脚检查，紧固。</w:t>
      </w:r>
    </w:p>
    <w:p w14:paraId="1AAE088A">
      <w:pPr>
        <w:spacing w:line="560" w:lineRule="exact"/>
        <w:ind w:firstLine="645"/>
        <w:jc w:val="left"/>
        <w:rPr>
          <w:rFonts w:ascii="宋体" w:hAnsi="宋体"/>
          <w:b/>
          <w:szCs w:val="21"/>
        </w:rPr>
      </w:pPr>
      <w:r>
        <w:rPr>
          <w:rFonts w:hint="eastAsia" w:ascii="宋体" w:hAnsi="宋体"/>
          <w:b/>
          <w:szCs w:val="21"/>
        </w:rPr>
        <w:t>（6）电气系统</w:t>
      </w:r>
    </w:p>
    <w:p w14:paraId="34B7917C">
      <w:pPr>
        <w:spacing w:line="560" w:lineRule="exact"/>
        <w:ind w:firstLine="645"/>
        <w:jc w:val="left"/>
        <w:rPr>
          <w:rFonts w:ascii="宋体" w:hAnsi="宋体"/>
          <w:szCs w:val="21"/>
        </w:rPr>
      </w:pPr>
      <w:r>
        <w:rPr>
          <w:rFonts w:hint="eastAsia" w:ascii="宋体" w:hAnsi="宋体"/>
          <w:szCs w:val="21"/>
        </w:rPr>
        <w:t>①操作面板检查，进行操作实验。</w:t>
      </w:r>
    </w:p>
    <w:p w14:paraId="028046E8">
      <w:pPr>
        <w:spacing w:line="560" w:lineRule="exact"/>
        <w:ind w:firstLine="645"/>
        <w:jc w:val="left"/>
        <w:rPr>
          <w:rFonts w:ascii="宋体" w:hAnsi="宋体"/>
          <w:szCs w:val="21"/>
        </w:rPr>
      </w:pPr>
      <w:r>
        <w:rPr>
          <w:rFonts w:hint="eastAsia" w:ascii="宋体" w:hAnsi="宋体"/>
          <w:szCs w:val="21"/>
        </w:rPr>
        <w:t>②控制柜检查，清理灰尘，紧固接线端子。</w:t>
      </w:r>
    </w:p>
    <w:p w14:paraId="3774B990">
      <w:pPr>
        <w:spacing w:line="560" w:lineRule="exact"/>
        <w:ind w:firstLine="645"/>
        <w:jc w:val="left"/>
        <w:rPr>
          <w:rFonts w:ascii="宋体" w:hAnsi="宋体"/>
          <w:szCs w:val="21"/>
        </w:rPr>
      </w:pPr>
      <w:r>
        <w:rPr>
          <w:rFonts w:hint="eastAsia" w:ascii="宋体" w:hAnsi="宋体"/>
          <w:szCs w:val="21"/>
        </w:rPr>
        <w:t>③检查电气安全装置的可靠性并作实验。</w:t>
      </w:r>
    </w:p>
    <w:p w14:paraId="303E049E">
      <w:pPr>
        <w:spacing w:line="560" w:lineRule="exact"/>
        <w:ind w:firstLine="645"/>
        <w:jc w:val="left"/>
        <w:rPr>
          <w:rFonts w:ascii="宋体" w:hAnsi="宋体"/>
          <w:szCs w:val="21"/>
        </w:rPr>
      </w:pPr>
      <w:r>
        <w:rPr>
          <w:rFonts w:hint="eastAsia" w:ascii="宋体" w:hAnsi="宋体"/>
          <w:szCs w:val="21"/>
        </w:rPr>
        <w:t>④检查电线电缆，松动部位进行紧固。</w:t>
      </w:r>
    </w:p>
    <w:p w14:paraId="238DC51C">
      <w:pPr>
        <w:spacing w:line="560" w:lineRule="exact"/>
        <w:ind w:firstLine="645"/>
        <w:jc w:val="left"/>
        <w:rPr>
          <w:rFonts w:ascii="宋体" w:hAnsi="宋体"/>
          <w:szCs w:val="21"/>
        </w:rPr>
      </w:pPr>
      <w:r>
        <w:rPr>
          <w:rFonts w:hint="eastAsia" w:ascii="宋体" w:hAnsi="宋体"/>
          <w:szCs w:val="21"/>
        </w:rPr>
        <w:t>⑤检查照明系统。</w:t>
      </w:r>
    </w:p>
    <w:p w14:paraId="3BF9D29C">
      <w:pPr>
        <w:spacing w:line="560" w:lineRule="exact"/>
        <w:ind w:firstLine="645"/>
        <w:jc w:val="left"/>
        <w:rPr>
          <w:rFonts w:ascii="宋体" w:hAnsi="宋体"/>
          <w:b/>
          <w:szCs w:val="21"/>
        </w:rPr>
      </w:pPr>
      <w:r>
        <w:rPr>
          <w:rFonts w:hint="eastAsia" w:ascii="宋体" w:hAnsi="宋体"/>
          <w:b/>
          <w:szCs w:val="21"/>
        </w:rPr>
        <w:t>3.季度维保</w:t>
      </w:r>
    </w:p>
    <w:p w14:paraId="71157B25">
      <w:pPr>
        <w:spacing w:line="560" w:lineRule="exact"/>
        <w:ind w:firstLine="645"/>
        <w:jc w:val="left"/>
        <w:rPr>
          <w:rFonts w:ascii="宋体" w:hAnsi="宋体"/>
          <w:b/>
          <w:szCs w:val="21"/>
        </w:rPr>
      </w:pPr>
      <w:r>
        <w:rPr>
          <w:rFonts w:hint="eastAsia" w:ascii="宋体" w:hAnsi="宋体"/>
          <w:b/>
          <w:szCs w:val="21"/>
        </w:rPr>
        <w:t>（1）开关</w:t>
      </w:r>
    </w:p>
    <w:p w14:paraId="3C56BA3A">
      <w:pPr>
        <w:spacing w:line="560" w:lineRule="exact"/>
        <w:ind w:firstLine="645"/>
        <w:jc w:val="left"/>
        <w:rPr>
          <w:rFonts w:ascii="宋体" w:hAnsi="宋体"/>
          <w:szCs w:val="21"/>
        </w:rPr>
      </w:pPr>
      <w:r>
        <w:rPr>
          <w:rFonts w:hint="eastAsia" w:ascii="宋体" w:hAnsi="宋体"/>
          <w:szCs w:val="21"/>
        </w:rPr>
        <w:t>开关检查（定位可靠，无松动，阻光测试正常）。</w:t>
      </w:r>
    </w:p>
    <w:p w14:paraId="455B0B81">
      <w:pPr>
        <w:spacing w:line="560" w:lineRule="exact"/>
        <w:ind w:firstLine="645"/>
        <w:jc w:val="left"/>
        <w:rPr>
          <w:rFonts w:ascii="宋体" w:hAnsi="宋体"/>
          <w:b/>
          <w:szCs w:val="21"/>
        </w:rPr>
      </w:pPr>
      <w:r>
        <w:rPr>
          <w:rFonts w:hint="eastAsia" w:ascii="宋体" w:hAnsi="宋体"/>
          <w:b/>
          <w:szCs w:val="21"/>
        </w:rPr>
        <w:t>（2）防坠器</w:t>
      </w:r>
    </w:p>
    <w:p w14:paraId="0D10AF78">
      <w:pPr>
        <w:spacing w:line="560" w:lineRule="exact"/>
        <w:ind w:firstLine="645"/>
        <w:jc w:val="left"/>
        <w:rPr>
          <w:rFonts w:ascii="宋体" w:hAnsi="宋体"/>
          <w:szCs w:val="21"/>
        </w:rPr>
      </w:pPr>
      <w:r>
        <w:rPr>
          <w:rFonts w:hint="eastAsia" w:ascii="宋体" w:hAnsi="宋体"/>
          <w:szCs w:val="21"/>
        </w:rPr>
        <w:t>①防坠器挂钩检查，动作灵活可靠、闭合后挂钩行程&gt;20mm,张开后安全间隙&gt;10-15mm，转动部位加油，对转动不灵活的解体更换。</w:t>
      </w:r>
    </w:p>
    <w:p w14:paraId="642F2399">
      <w:pPr>
        <w:spacing w:line="560" w:lineRule="exact"/>
        <w:ind w:firstLine="645"/>
        <w:jc w:val="left"/>
        <w:rPr>
          <w:rFonts w:ascii="宋体" w:hAnsi="宋体"/>
          <w:szCs w:val="21"/>
        </w:rPr>
      </w:pPr>
      <w:r>
        <w:rPr>
          <w:rFonts w:hint="eastAsia" w:ascii="宋体" w:hAnsi="宋体"/>
          <w:szCs w:val="21"/>
        </w:rPr>
        <w:t>②防坠器挂钩轴检查（卡环无松动或脱落，无锈蚀）。</w:t>
      </w:r>
    </w:p>
    <w:p w14:paraId="5374141A">
      <w:pPr>
        <w:spacing w:line="560" w:lineRule="exact"/>
        <w:ind w:firstLine="645"/>
        <w:jc w:val="left"/>
        <w:rPr>
          <w:rFonts w:ascii="宋体" w:hAnsi="宋体"/>
          <w:szCs w:val="21"/>
        </w:rPr>
      </w:pPr>
      <w:r>
        <w:rPr>
          <w:rFonts w:hint="eastAsia" w:ascii="宋体" w:hAnsi="宋体"/>
          <w:szCs w:val="21"/>
        </w:rPr>
        <w:t>③防坠器信号撞块检查（位置正确，动作可靠，与信号开关接触可靠）。</w:t>
      </w:r>
    </w:p>
    <w:p w14:paraId="421DDEF6">
      <w:pPr>
        <w:spacing w:line="560" w:lineRule="exact"/>
        <w:ind w:firstLine="645"/>
        <w:jc w:val="left"/>
        <w:rPr>
          <w:rFonts w:ascii="宋体" w:hAnsi="宋体"/>
          <w:szCs w:val="21"/>
        </w:rPr>
      </w:pPr>
      <w:r>
        <w:rPr>
          <w:rFonts w:hint="eastAsia" w:ascii="宋体" w:hAnsi="宋体"/>
          <w:szCs w:val="21"/>
        </w:rPr>
        <w:t>④电磁铁接线和信号线检查（外观无变形、断股等缺陷，线路裕度合理，接头牢靠且绝缘可靠）。</w:t>
      </w:r>
    </w:p>
    <w:p w14:paraId="5243B279">
      <w:pPr>
        <w:spacing w:line="560" w:lineRule="exact"/>
        <w:ind w:firstLine="645"/>
        <w:jc w:val="left"/>
        <w:rPr>
          <w:rFonts w:ascii="宋体" w:hAnsi="宋体"/>
          <w:b/>
          <w:szCs w:val="21"/>
        </w:rPr>
      </w:pPr>
      <w:r>
        <w:rPr>
          <w:rFonts w:hint="eastAsia" w:ascii="宋体" w:hAnsi="宋体"/>
          <w:b/>
          <w:szCs w:val="21"/>
        </w:rPr>
        <w:t>（3）升降系统</w:t>
      </w:r>
    </w:p>
    <w:p w14:paraId="2737A9ED">
      <w:pPr>
        <w:spacing w:line="560" w:lineRule="exact"/>
        <w:ind w:firstLine="645"/>
        <w:jc w:val="left"/>
        <w:rPr>
          <w:rFonts w:ascii="宋体" w:hAnsi="宋体"/>
          <w:szCs w:val="21"/>
        </w:rPr>
      </w:pPr>
      <w:r>
        <w:rPr>
          <w:rFonts w:hint="eastAsia" w:ascii="宋体" w:hAnsi="宋体"/>
          <w:szCs w:val="21"/>
        </w:rPr>
        <w:t>①升降电机解体检查，紧固螺钉，检查油面，不足补油。</w:t>
      </w:r>
    </w:p>
    <w:p w14:paraId="63612238">
      <w:pPr>
        <w:spacing w:line="560" w:lineRule="exact"/>
        <w:ind w:firstLine="645"/>
        <w:jc w:val="left"/>
        <w:rPr>
          <w:rFonts w:ascii="宋体" w:hAnsi="宋体"/>
          <w:szCs w:val="21"/>
        </w:rPr>
      </w:pPr>
      <w:r>
        <w:rPr>
          <w:rFonts w:hint="eastAsia" w:ascii="宋体" w:hAnsi="宋体"/>
          <w:szCs w:val="21"/>
        </w:rPr>
        <w:t>②钢索及链条检查，清理表面油污。</w:t>
      </w:r>
    </w:p>
    <w:p w14:paraId="5208653F">
      <w:pPr>
        <w:spacing w:line="560" w:lineRule="exact"/>
        <w:ind w:firstLine="645"/>
        <w:jc w:val="left"/>
        <w:rPr>
          <w:rFonts w:ascii="宋体" w:hAnsi="宋体"/>
          <w:szCs w:val="21"/>
        </w:rPr>
      </w:pPr>
      <w:r>
        <w:rPr>
          <w:rFonts w:hint="eastAsia" w:ascii="宋体" w:hAnsi="宋体"/>
          <w:szCs w:val="21"/>
        </w:rPr>
        <w:t>③检查弹簧表面，涂润滑油。</w:t>
      </w:r>
    </w:p>
    <w:p w14:paraId="33174454">
      <w:pPr>
        <w:spacing w:line="560" w:lineRule="exact"/>
        <w:ind w:firstLine="645"/>
        <w:jc w:val="left"/>
        <w:rPr>
          <w:rFonts w:ascii="宋体" w:hAnsi="宋体"/>
          <w:szCs w:val="21"/>
        </w:rPr>
      </w:pPr>
      <w:r>
        <w:rPr>
          <w:rFonts w:hint="eastAsia" w:ascii="宋体" w:hAnsi="宋体"/>
          <w:szCs w:val="21"/>
        </w:rPr>
        <w:t>④链条检查（外观正常，表面无锈蚀，链条接头固定牢靠，锁母紧固，动作时无明显抖动及异常声音）。</w:t>
      </w:r>
    </w:p>
    <w:p w14:paraId="732E6DDC">
      <w:pPr>
        <w:spacing w:line="560" w:lineRule="exact"/>
        <w:ind w:firstLine="645"/>
        <w:jc w:val="left"/>
        <w:rPr>
          <w:rFonts w:ascii="宋体" w:hAnsi="宋体"/>
          <w:szCs w:val="21"/>
        </w:rPr>
      </w:pPr>
      <w:r>
        <w:rPr>
          <w:rFonts w:hint="eastAsia" w:ascii="宋体" w:hAnsi="宋体"/>
          <w:szCs w:val="21"/>
        </w:rPr>
        <w:t>⑤传动轴承检查（固定牢靠，无裂痕，润滑正常）。</w:t>
      </w:r>
    </w:p>
    <w:p w14:paraId="21E546A8">
      <w:pPr>
        <w:spacing w:line="560" w:lineRule="exact"/>
        <w:ind w:firstLine="645"/>
        <w:jc w:val="left"/>
        <w:rPr>
          <w:rFonts w:ascii="宋体" w:hAnsi="宋体"/>
          <w:b/>
          <w:szCs w:val="21"/>
        </w:rPr>
      </w:pPr>
      <w:r>
        <w:rPr>
          <w:rFonts w:hint="eastAsia" w:ascii="宋体" w:hAnsi="宋体"/>
          <w:b/>
          <w:szCs w:val="21"/>
        </w:rPr>
        <w:t>（4）横移系统</w:t>
      </w:r>
    </w:p>
    <w:p w14:paraId="1C98B156">
      <w:pPr>
        <w:spacing w:line="560" w:lineRule="exact"/>
        <w:ind w:firstLine="645"/>
        <w:jc w:val="left"/>
        <w:rPr>
          <w:rFonts w:ascii="宋体" w:hAnsi="宋体"/>
          <w:szCs w:val="21"/>
        </w:rPr>
      </w:pPr>
      <w:r>
        <w:rPr>
          <w:rFonts w:hint="eastAsia" w:ascii="宋体" w:hAnsi="宋体"/>
          <w:szCs w:val="21"/>
        </w:rPr>
        <w:t>①外观检查（电机附件、限位支架位置正确，电缆无松动脱落，车台板外观无明显变形和损伤），清理表面油污，加注润滑油。</w:t>
      </w:r>
    </w:p>
    <w:p w14:paraId="7253C790">
      <w:pPr>
        <w:spacing w:line="560" w:lineRule="exact"/>
        <w:ind w:firstLine="645"/>
        <w:jc w:val="left"/>
        <w:rPr>
          <w:rFonts w:ascii="宋体" w:hAnsi="宋体"/>
          <w:szCs w:val="21"/>
        </w:rPr>
      </w:pPr>
      <w:r>
        <w:rPr>
          <w:rFonts w:hint="eastAsia" w:ascii="宋体" w:hAnsi="宋体"/>
          <w:szCs w:val="21"/>
        </w:rPr>
        <w:t>②移动检查，调整行程开关撞块，横移轮加注润滑油，同时检查轴承及紧固轴承连接螺栓。</w:t>
      </w:r>
    </w:p>
    <w:p w14:paraId="48DFA827">
      <w:pPr>
        <w:spacing w:line="560" w:lineRule="exact"/>
        <w:ind w:firstLine="645"/>
        <w:jc w:val="left"/>
        <w:rPr>
          <w:rFonts w:ascii="宋体" w:hAnsi="宋体"/>
          <w:szCs w:val="21"/>
        </w:rPr>
      </w:pPr>
      <w:r>
        <w:rPr>
          <w:rFonts w:hint="eastAsia" w:ascii="宋体" w:hAnsi="宋体"/>
          <w:szCs w:val="21"/>
        </w:rPr>
        <w:t>③检查调整定位支架。</w:t>
      </w:r>
    </w:p>
    <w:p w14:paraId="75ECF1B1">
      <w:pPr>
        <w:spacing w:line="560" w:lineRule="exact"/>
        <w:ind w:firstLine="645"/>
        <w:jc w:val="left"/>
        <w:rPr>
          <w:rFonts w:ascii="宋体" w:hAnsi="宋体"/>
          <w:b/>
          <w:szCs w:val="21"/>
        </w:rPr>
      </w:pPr>
      <w:r>
        <w:rPr>
          <w:rFonts w:hint="eastAsia" w:ascii="宋体" w:hAnsi="宋体"/>
          <w:b/>
          <w:szCs w:val="21"/>
        </w:rPr>
        <w:t>（5）钢结构</w:t>
      </w:r>
    </w:p>
    <w:p w14:paraId="6BED2451">
      <w:pPr>
        <w:spacing w:line="560" w:lineRule="exact"/>
        <w:ind w:firstLine="645"/>
        <w:jc w:val="left"/>
        <w:rPr>
          <w:rFonts w:ascii="宋体" w:hAnsi="宋体"/>
          <w:szCs w:val="21"/>
        </w:rPr>
      </w:pPr>
      <w:r>
        <w:rPr>
          <w:rFonts w:hint="eastAsia" w:ascii="宋体" w:hAnsi="宋体"/>
          <w:szCs w:val="21"/>
        </w:rPr>
        <w:t>①按一、二级保养方法进行全面检查和保养。</w:t>
      </w:r>
    </w:p>
    <w:p w14:paraId="46270125">
      <w:pPr>
        <w:spacing w:line="560" w:lineRule="exact"/>
        <w:ind w:firstLine="645"/>
        <w:jc w:val="left"/>
        <w:rPr>
          <w:rFonts w:ascii="宋体" w:hAnsi="宋体"/>
          <w:szCs w:val="21"/>
        </w:rPr>
      </w:pPr>
      <w:r>
        <w:rPr>
          <w:rFonts w:hint="eastAsia" w:ascii="宋体" w:hAnsi="宋体"/>
          <w:szCs w:val="21"/>
        </w:rPr>
        <w:t>②每组车库抽查2-3个间口，测量立柱间距和垂直度。</w:t>
      </w:r>
    </w:p>
    <w:p w14:paraId="099FD031">
      <w:pPr>
        <w:spacing w:line="560" w:lineRule="exact"/>
        <w:ind w:firstLine="645"/>
        <w:jc w:val="left"/>
        <w:rPr>
          <w:rFonts w:ascii="宋体" w:hAnsi="宋体"/>
          <w:b/>
          <w:szCs w:val="21"/>
        </w:rPr>
      </w:pPr>
      <w:r>
        <w:rPr>
          <w:rFonts w:hint="eastAsia" w:ascii="宋体" w:hAnsi="宋体"/>
          <w:b/>
          <w:szCs w:val="21"/>
        </w:rPr>
        <w:t>（6）电气系统</w:t>
      </w:r>
    </w:p>
    <w:p w14:paraId="649CEC6E">
      <w:pPr>
        <w:spacing w:line="560" w:lineRule="exact"/>
        <w:ind w:firstLine="645"/>
        <w:jc w:val="left"/>
        <w:rPr>
          <w:rFonts w:ascii="宋体" w:hAnsi="宋体"/>
          <w:szCs w:val="21"/>
        </w:rPr>
      </w:pPr>
      <w:r>
        <w:rPr>
          <w:rFonts w:hint="eastAsia" w:ascii="宋体" w:hAnsi="宋体"/>
          <w:szCs w:val="21"/>
        </w:rPr>
        <w:t>①按一、二级保养方法进行全面检查和保养。</w:t>
      </w:r>
    </w:p>
    <w:p w14:paraId="60DF7286">
      <w:pPr>
        <w:spacing w:line="560" w:lineRule="exact"/>
        <w:ind w:firstLine="645"/>
        <w:jc w:val="left"/>
        <w:rPr>
          <w:rFonts w:ascii="宋体" w:hAnsi="宋体"/>
          <w:szCs w:val="21"/>
        </w:rPr>
      </w:pPr>
      <w:r>
        <w:rPr>
          <w:rFonts w:hint="eastAsia" w:ascii="宋体" w:hAnsi="宋体"/>
          <w:szCs w:val="21"/>
        </w:rPr>
        <w:t>②全面检查电气系统，每个车位动作确认，发现问题及时调整、更换。</w:t>
      </w:r>
    </w:p>
    <w:p w14:paraId="773E3ED4">
      <w:pPr>
        <w:spacing w:line="560" w:lineRule="exact"/>
        <w:ind w:firstLine="645"/>
        <w:jc w:val="left"/>
        <w:rPr>
          <w:rFonts w:ascii="宋体" w:hAnsi="宋体"/>
          <w:b/>
          <w:szCs w:val="21"/>
        </w:rPr>
      </w:pPr>
      <w:r>
        <w:rPr>
          <w:rFonts w:hint="eastAsia" w:ascii="宋体" w:hAnsi="宋体"/>
          <w:b/>
          <w:szCs w:val="21"/>
        </w:rPr>
        <w:t>4.年度维保</w:t>
      </w:r>
    </w:p>
    <w:p w14:paraId="2CE6D2B6">
      <w:pPr>
        <w:spacing w:line="560" w:lineRule="exact"/>
        <w:ind w:firstLine="645"/>
        <w:jc w:val="left"/>
        <w:rPr>
          <w:rFonts w:ascii="宋体" w:hAnsi="宋体"/>
          <w:b/>
          <w:szCs w:val="21"/>
        </w:rPr>
      </w:pPr>
      <w:r>
        <w:rPr>
          <w:rFonts w:hint="eastAsia" w:ascii="宋体" w:hAnsi="宋体"/>
          <w:b/>
          <w:szCs w:val="21"/>
        </w:rPr>
        <w:t>（1）加油</w:t>
      </w:r>
    </w:p>
    <w:p w14:paraId="3168782E">
      <w:pPr>
        <w:spacing w:line="560" w:lineRule="exact"/>
        <w:ind w:firstLine="645"/>
        <w:jc w:val="left"/>
        <w:rPr>
          <w:rFonts w:ascii="宋体" w:hAnsi="宋体"/>
          <w:szCs w:val="21"/>
        </w:rPr>
      </w:pPr>
      <w:r>
        <w:rPr>
          <w:rFonts w:hint="eastAsia" w:ascii="宋体" w:hAnsi="宋体"/>
          <w:szCs w:val="21"/>
        </w:rPr>
        <w:t>每年清理设备的所有钢索和链条油污。</w:t>
      </w:r>
    </w:p>
    <w:p w14:paraId="1E032A10">
      <w:pPr>
        <w:spacing w:line="560" w:lineRule="exact"/>
        <w:ind w:firstLine="645"/>
        <w:jc w:val="left"/>
        <w:rPr>
          <w:rFonts w:ascii="宋体" w:hAnsi="宋体"/>
          <w:b/>
          <w:szCs w:val="21"/>
        </w:rPr>
      </w:pPr>
      <w:r>
        <w:rPr>
          <w:rFonts w:hint="eastAsia" w:ascii="宋体" w:hAnsi="宋体"/>
          <w:b/>
          <w:szCs w:val="21"/>
        </w:rPr>
        <w:t>（2）调整</w:t>
      </w:r>
    </w:p>
    <w:p w14:paraId="54FE79FA">
      <w:pPr>
        <w:spacing w:line="560" w:lineRule="exact"/>
        <w:ind w:firstLine="645"/>
        <w:jc w:val="left"/>
        <w:rPr>
          <w:rFonts w:ascii="宋体" w:hAnsi="宋体"/>
          <w:szCs w:val="21"/>
        </w:rPr>
      </w:pPr>
      <w:r>
        <w:rPr>
          <w:rFonts w:hint="eastAsia" w:ascii="宋体" w:hAnsi="宋体"/>
          <w:szCs w:val="21"/>
        </w:rPr>
        <w:t>①行程开关每年重新标定一次。</w:t>
      </w:r>
    </w:p>
    <w:p w14:paraId="4C77F5D1">
      <w:pPr>
        <w:spacing w:line="560" w:lineRule="exact"/>
        <w:ind w:firstLine="645"/>
        <w:jc w:val="left"/>
        <w:rPr>
          <w:rFonts w:ascii="宋体" w:hAnsi="宋体"/>
          <w:szCs w:val="21"/>
        </w:rPr>
      </w:pPr>
      <w:r>
        <w:rPr>
          <w:rFonts w:hint="eastAsia" w:ascii="宋体" w:hAnsi="宋体"/>
          <w:szCs w:val="21"/>
        </w:rPr>
        <w:t>②钢结构每年核对主要尺寸。</w:t>
      </w:r>
    </w:p>
    <w:p w14:paraId="0FF2D5D2">
      <w:pPr>
        <w:tabs>
          <w:tab w:val="left" w:pos="7380"/>
        </w:tabs>
        <w:spacing w:line="560" w:lineRule="exact"/>
        <w:ind w:right="24"/>
        <w:jc w:val="left"/>
        <w:rPr>
          <w:rFonts w:ascii="宋体" w:hAnsi="宋体"/>
          <w:b/>
          <w:szCs w:val="21"/>
        </w:rPr>
      </w:pPr>
      <w:r>
        <w:rPr>
          <w:rFonts w:hint="eastAsia" w:ascii="宋体" w:hAnsi="宋体"/>
          <w:b/>
          <w:szCs w:val="21"/>
        </w:rPr>
        <w:t>（四）无避让类机械式停车设备的维保标准</w:t>
      </w:r>
    </w:p>
    <w:p w14:paraId="48EC36B1">
      <w:pPr>
        <w:spacing w:line="560" w:lineRule="exact"/>
        <w:ind w:firstLine="449" w:firstLineChars="214"/>
        <w:jc w:val="left"/>
        <w:rPr>
          <w:rFonts w:ascii="宋体" w:hAnsi="宋体"/>
          <w:szCs w:val="21"/>
        </w:rPr>
      </w:pPr>
      <w:r>
        <w:rPr>
          <w:rFonts w:hint="eastAsia" w:ascii="宋体" w:hAnsi="宋体"/>
          <w:szCs w:val="21"/>
        </w:rPr>
        <w:t>特种设备安全监察条例（国务院第549号令）</w:t>
      </w:r>
    </w:p>
    <w:p w14:paraId="679C997D">
      <w:pPr>
        <w:spacing w:line="560" w:lineRule="exact"/>
        <w:ind w:firstLine="449" w:firstLineChars="214"/>
        <w:jc w:val="left"/>
        <w:rPr>
          <w:rFonts w:ascii="宋体" w:hAnsi="宋体"/>
          <w:szCs w:val="21"/>
        </w:rPr>
      </w:pPr>
      <w:r>
        <w:rPr>
          <w:rFonts w:hint="eastAsia" w:ascii="宋体" w:hAnsi="宋体"/>
          <w:szCs w:val="21"/>
        </w:rPr>
        <w:t>起重机械安全监察规定（国家质量监督检验检疫总局令第92号）</w:t>
      </w:r>
    </w:p>
    <w:p w14:paraId="4DC797A5">
      <w:pPr>
        <w:spacing w:line="560" w:lineRule="exact"/>
        <w:ind w:firstLine="449" w:firstLineChars="214"/>
        <w:jc w:val="left"/>
        <w:rPr>
          <w:rFonts w:ascii="宋体" w:hAnsi="宋体"/>
          <w:szCs w:val="21"/>
        </w:rPr>
      </w:pPr>
      <w:r>
        <w:rPr>
          <w:rFonts w:hint="eastAsia" w:ascii="宋体" w:hAnsi="宋体"/>
          <w:szCs w:val="21"/>
        </w:rPr>
        <w:t>特种设备事故报告和调查处理规定（国家质检总局令第115号）</w:t>
      </w:r>
    </w:p>
    <w:p w14:paraId="374BDF9A">
      <w:pPr>
        <w:spacing w:line="560" w:lineRule="exact"/>
        <w:ind w:firstLine="449" w:firstLineChars="214"/>
        <w:jc w:val="left"/>
        <w:rPr>
          <w:rFonts w:ascii="宋体" w:hAnsi="宋体"/>
          <w:szCs w:val="21"/>
        </w:rPr>
      </w:pPr>
      <w:r>
        <w:rPr>
          <w:rFonts w:hint="eastAsia" w:ascii="宋体" w:hAnsi="宋体"/>
          <w:szCs w:val="21"/>
        </w:rPr>
        <w:t>起重机械使用管理规则（TSG Q5001－2009）</w:t>
      </w:r>
    </w:p>
    <w:p w14:paraId="4A1A3768">
      <w:pPr>
        <w:spacing w:line="560" w:lineRule="exact"/>
        <w:ind w:firstLine="449" w:firstLineChars="214"/>
        <w:jc w:val="left"/>
        <w:rPr>
          <w:rFonts w:ascii="宋体" w:hAnsi="宋体"/>
          <w:szCs w:val="21"/>
        </w:rPr>
      </w:pPr>
      <w:r>
        <w:rPr>
          <w:rFonts w:hint="eastAsia" w:ascii="宋体" w:hAnsi="宋体"/>
          <w:szCs w:val="21"/>
        </w:rPr>
        <w:t>起重机械安装改造重大维护监督检验规则（TSG Q7016-2016）</w:t>
      </w:r>
    </w:p>
    <w:p w14:paraId="2A9F7A1D">
      <w:pPr>
        <w:spacing w:line="560" w:lineRule="exact"/>
        <w:ind w:firstLine="449" w:firstLineChars="214"/>
        <w:jc w:val="left"/>
        <w:rPr>
          <w:rFonts w:ascii="宋体" w:hAnsi="宋体"/>
          <w:szCs w:val="21"/>
        </w:rPr>
      </w:pPr>
      <w:r>
        <w:rPr>
          <w:rFonts w:hint="eastAsia" w:ascii="宋体" w:hAnsi="宋体"/>
          <w:szCs w:val="21"/>
        </w:rPr>
        <w:t>起重机械定期检验规则（TSG Q7015-2016）</w:t>
      </w:r>
    </w:p>
    <w:p w14:paraId="54B6997F">
      <w:pPr>
        <w:spacing w:line="560" w:lineRule="exact"/>
        <w:ind w:firstLine="449" w:firstLineChars="214"/>
        <w:jc w:val="left"/>
        <w:rPr>
          <w:rFonts w:ascii="宋体" w:hAnsi="宋体"/>
          <w:szCs w:val="21"/>
        </w:rPr>
      </w:pPr>
      <w:r>
        <w:rPr>
          <w:rFonts w:hint="eastAsia" w:ascii="宋体" w:hAnsi="宋体"/>
          <w:szCs w:val="21"/>
        </w:rPr>
        <w:t>起重机械安全管理人员和作业人员考核大纲（TSG Q6001－2013）</w:t>
      </w:r>
    </w:p>
    <w:p w14:paraId="6EFE19C9">
      <w:pPr>
        <w:spacing w:line="560" w:lineRule="exact"/>
        <w:jc w:val="left"/>
        <w:rPr>
          <w:rFonts w:ascii="宋体" w:hAnsi="宋体"/>
          <w:b/>
          <w:szCs w:val="21"/>
        </w:rPr>
      </w:pPr>
      <w:r>
        <w:rPr>
          <w:rFonts w:hint="eastAsia" w:ascii="宋体" w:hAnsi="宋体"/>
          <w:b/>
          <w:szCs w:val="21"/>
        </w:rPr>
        <w:t>（五）无避让类机械式停车设备的维保要求</w:t>
      </w:r>
    </w:p>
    <w:p w14:paraId="300F68A0">
      <w:pPr>
        <w:spacing w:line="560" w:lineRule="exact"/>
        <w:ind w:firstLine="449" w:firstLineChars="214"/>
        <w:jc w:val="left"/>
        <w:rPr>
          <w:rFonts w:ascii="宋体" w:hAnsi="宋体"/>
          <w:szCs w:val="21"/>
        </w:rPr>
      </w:pPr>
      <w:r>
        <w:rPr>
          <w:rFonts w:hint="eastAsia" w:ascii="宋体" w:hAnsi="宋体"/>
          <w:szCs w:val="21"/>
        </w:rPr>
        <w:t>在保证无避让类机械式停车设备表面无明显垃圾、油污、灰尘的基础上，开展无避让类机械式停车设备维护保养：</w:t>
      </w:r>
    </w:p>
    <w:p w14:paraId="3CA316C2">
      <w:pPr>
        <w:numPr>
          <w:ilvl w:val="0"/>
          <w:numId w:val="5"/>
        </w:numPr>
        <w:spacing w:line="560" w:lineRule="exact"/>
        <w:ind w:firstLine="451" w:firstLineChars="214"/>
        <w:jc w:val="left"/>
        <w:rPr>
          <w:rFonts w:ascii="宋体" w:hAnsi="宋体"/>
          <w:b/>
          <w:szCs w:val="21"/>
        </w:rPr>
      </w:pPr>
      <w:r>
        <w:rPr>
          <w:rFonts w:hint="eastAsia" w:ascii="宋体" w:hAnsi="宋体"/>
          <w:b/>
          <w:szCs w:val="21"/>
        </w:rPr>
        <w:t>周度维保</w:t>
      </w:r>
    </w:p>
    <w:p w14:paraId="317B2F9C">
      <w:pPr>
        <w:spacing w:line="560" w:lineRule="exact"/>
        <w:ind w:firstLine="451" w:firstLineChars="214"/>
        <w:jc w:val="left"/>
        <w:rPr>
          <w:rFonts w:ascii="宋体" w:hAnsi="宋体"/>
          <w:b/>
          <w:szCs w:val="21"/>
        </w:rPr>
      </w:pPr>
      <w:r>
        <w:rPr>
          <w:rFonts w:hint="eastAsia" w:ascii="宋体" w:hAnsi="宋体"/>
          <w:b/>
          <w:szCs w:val="21"/>
        </w:rPr>
        <w:t>（1）开关</w:t>
      </w:r>
    </w:p>
    <w:p w14:paraId="7AD4CFDF">
      <w:pPr>
        <w:spacing w:line="560" w:lineRule="exact"/>
        <w:ind w:firstLine="449" w:firstLineChars="214"/>
        <w:jc w:val="left"/>
        <w:rPr>
          <w:rFonts w:ascii="宋体" w:hAnsi="宋体"/>
          <w:szCs w:val="21"/>
        </w:rPr>
      </w:pPr>
      <w:r>
        <w:rPr>
          <w:rFonts w:hint="eastAsia" w:ascii="宋体" w:hAnsi="宋体"/>
          <w:szCs w:val="21"/>
        </w:rPr>
        <w:t>开关检查（定位可靠、无松动、阻光测试正常）</w:t>
      </w:r>
    </w:p>
    <w:p w14:paraId="55D16C47">
      <w:pPr>
        <w:spacing w:line="560" w:lineRule="exact"/>
        <w:ind w:firstLine="451" w:firstLineChars="214"/>
        <w:jc w:val="left"/>
        <w:rPr>
          <w:rFonts w:ascii="宋体" w:hAnsi="宋体"/>
          <w:b/>
          <w:szCs w:val="21"/>
        </w:rPr>
      </w:pPr>
      <w:r>
        <w:rPr>
          <w:rFonts w:hint="eastAsia" w:ascii="宋体" w:hAnsi="宋体"/>
          <w:b/>
          <w:szCs w:val="21"/>
        </w:rPr>
        <w:t>（2）防坠器</w:t>
      </w:r>
    </w:p>
    <w:p w14:paraId="22DFF218">
      <w:pPr>
        <w:spacing w:line="560" w:lineRule="exact"/>
        <w:ind w:firstLine="449" w:firstLineChars="214"/>
        <w:jc w:val="left"/>
        <w:rPr>
          <w:rFonts w:ascii="宋体" w:hAnsi="宋体"/>
          <w:szCs w:val="21"/>
        </w:rPr>
      </w:pPr>
      <w:r>
        <w:rPr>
          <w:rFonts w:hint="eastAsia" w:ascii="宋体" w:hAnsi="宋体"/>
          <w:szCs w:val="21"/>
        </w:rPr>
        <w:t>①防坠器挂钩检查，动作灵活可靠，闭合后挂钩行程&gt;20mm,张开后安全间隙&gt;10-15mm。</w:t>
      </w:r>
    </w:p>
    <w:p w14:paraId="44AE0AC5">
      <w:pPr>
        <w:spacing w:line="560" w:lineRule="exact"/>
        <w:ind w:firstLine="449" w:firstLineChars="214"/>
        <w:jc w:val="left"/>
        <w:rPr>
          <w:rFonts w:ascii="宋体" w:hAnsi="宋体"/>
          <w:szCs w:val="21"/>
        </w:rPr>
      </w:pPr>
      <w:r>
        <w:rPr>
          <w:rFonts w:hint="eastAsia" w:ascii="宋体" w:hAnsi="宋体"/>
          <w:szCs w:val="21"/>
        </w:rPr>
        <w:t>②防坠器挂钩轴检查（卡环无松动或脱落，无锈蚀）。</w:t>
      </w:r>
    </w:p>
    <w:p w14:paraId="36FA52D3">
      <w:pPr>
        <w:spacing w:line="560" w:lineRule="exact"/>
        <w:ind w:firstLine="449" w:firstLineChars="214"/>
        <w:jc w:val="left"/>
        <w:rPr>
          <w:rFonts w:ascii="宋体" w:hAnsi="宋体"/>
          <w:szCs w:val="21"/>
        </w:rPr>
      </w:pPr>
      <w:r>
        <w:rPr>
          <w:rFonts w:hint="eastAsia" w:ascii="宋体" w:hAnsi="宋体"/>
          <w:szCs w:val="21"/>
        </w:rPr>
        <w:t>③防坠器信号撞块检查（位置正确、动作可靠、与信号开关接触可靠）。</w:t>
      </w:r>
    </w:p>
    <w:p w14:paraId="06DACFBA">
      <w:pPr>
        <w:spacing w:line="560" w:lineRule="exact"/>
        <w:ind w:firstLine="449" w:firstLineChars="214"/>
        <w:jc w:val="left"/>
        <w:rPr>
          <w:rFonts w:ascii="宋体" w:hAnsi="宋体"/>
          <w:szCs w:val="21"/>
        </w:rPr>
      </w:pPr>
      <w:r>
        <w:rPr>
          <w:rFonts w:hint="eastAsia" w:ascii="宋体" w:hAnsi="宋体"/>
          <w:szCs w:val="21"/>
        </w:rPr>
        <w:t>④电磁铁接线和信号线检查（外观无变形、断股及变形等缺陷，线路裕度合理,接头牢靠且绝缘可靠）。</w:t>
      </w:r>
    </w:p>
    <w:p w14:paraId="233E5284">
      <w:pPr>
        <w:numPr>
          <w:ilvl w:val="0"/>
          <w:numId w:val="6"/>
        </w:numPr>
        <w:spacing w:line="560" w:lineRule="exact"/>
        <w:ind w:firstLine="451" w:firstLineChars="214"/>
        <w:jc w:val="left"/>
        <w:rPr>
          <w:rFonts w:ascii="宋体" w:hAnsi="宋体"/>
          <w:b/>
          <w:szCs w:val="21"/>
        </w:rPr>
      </w:pPr>
      <w:r>
        <w:rPr>
          <w:rFonts w:hint="eastAsia" w:ascii="宋体" w:hAnsi="宋体"/>
          <w:b/>
          <w:szCs w:val="21"/>
        </w:rPr>
        <w:t>设备运行</w:t>
      </w:r>
    </w:p>
    <w:p w14:paraId="3F0DE0CE">
      <w:pPr>
        <w:spacing w:line="560" w:lineRule="exact"/>
        <w:jc w:val="left"/>
        <w:rPr>
          <w:rFonts w:ascii="宋体" w:hAnsi="宋体"/>
          <w:szCs w:val="21"/>
        </w:rPr>
      </w:pPr>
      <w:r>
        <w:rPr>
          <w:rFonts w:hint="eastAsia" w:ascii="宋体" w:hAnsi="宋体"/>
          <w:szCs w:val="21"/>
        </w:rPr>
        <w:t>①设备运转声音检查，</w:t>
      </w:r>
      <w:r>
        <w:rPr>
          <w:rFonts w:hint="eastAsia" w:ascii="宋体" w:hAnsi="宋体" w:cs="宋体"/>
          <w:color w:val="000000"/>
          <w:kern w:val="0"/>
          <w:sz w:val="22"/>
        </w:rPr>
        <w:t>设备运行时无异响</w:t>
      </w:r>
    </w:p>
    <w:p w14:paraId="7417F4D0">
      <w:pPr>
        <w:spacing w:line="560" w:lineRule="exact"/>
        <w:jc w:val="left"/>
        <w:rPr>
          <w:rFonts w:ascii="宋体" w:hAnsi="宋体" w:cs="宋体"/>
          <w:color w:val="000000"/>
          <w:kern w:val="0"/>
          <w:sz w:val="22"/>
        </w:rPr>
      </w:pPr>
      <w:r>
        <w:rPr>
          <w:rFonts w:hint="eastAsia" w:ascii="宋体" w:hAnsi="宋体"/>
          <w:szCs w:val="21"/>
        </w:rPr>
        <w:t xml:space="preserve">      ②</w:t>
      </w:r>
      <w:r>
        <w:rPr>
          <w:rFonts w:hint="eastAsia" w:ascii="宋体" w:hAnsi="宋体" w:cs="宋体"/>
          <w:color w:val="000000"/>
          <w:kern w:val="0"/>
          <w:sz w:val="22"/>
        </w:rPr>
        <w:t>检查焊接缝有无裂纹</w:t>
      </w:r>
    </w:p>
    <w:p w14:paraId="146747C2">
      <w:pPr>
        <w:numPr>
          <w:ilvl w:val="0"/>
          <w:numId w:val="6"/>
        </w:numPr>
        <w:spacing w:line="560" w:lineRule="exact"/>
        <w:ind w:firstLine="473" w:firstLineChars="214"/>
        <w:jc w:val="left"/>
        <w:rPr>
          <w:rFonts w:ascii="宋体" w:hAnsi="宋体"/>
          <w:b/>
          <w:bCs/>
          <w:szCs w:val="21"/>
        </w:rPr>
      </w:pPr>
      <w:r>
        <w:rPr>
          <w:rFonts w:hint="eastAsia" w:ascii="宋体" w:hAnsi="宋体" w:cs="宋体"/>
          <w:b/>
          <w:bCs/>
          <w:color w:val="000000"/>
          <w:kern w:val="0"/>
          <w:sz w:val="22"/>
        </w:rPr>
        <w:t>设备清洁与润滑</w:t>
      </w:r>
    </w:p>
    <w:p w14:paraId="60733CF4">
      <w:pPr>
        <w:spacing w:line="560" w:lineRule="exact"/>
        <w:jc w:val="left"/>
        <w:rPr>
          <w:rFonts w:ascii="宋体" w:hAnsi="宋体" w:cs="宋体"/>
          <w:color w:val="000000"/>
          <w:kern w:val="0"/>
          <w:sz w:val="22"/>
        </w:rPr>
      </w:pPr>
      <w:r>
        <w:rPr>
          <w:rFonts w:hint="eastAsia" w:ascii="宋体" w:hAnsi="宋体" w:cs="宋体"/>
          <w:color w:val="000000"/>
          <w:kern w:val="0"/>
          <w:sz w:val="22"/>
        </w:rPr>
        <w:t xml:space="preserve">      路轨、电箱清洁，立柱加润滑脂</w:t>
      </w:r>
    </w:p>
    <w:p w14:paraId="1135CB8E">
      <w:pPr>
        <w:spacing w:line="560" w:lineRule="exact"/>
        <w:ind w:firstLine="451" w:firstLineChars="214"/>
        <w:jc w:val="left"/>
        <w:rPr>
          <w:rFonts w:ascii="宋体" w:hAnsi="宋体"/>
          <w:b/>
          <w:szCs w:val="21"/>
        </w:rPr>
      </w:pPr>
      <w:r>
        <w:rPr>
          <w:rFonts w:hint="eastAsia" w:ascii="宋体" w:hAnsi="宋体"/>
          <w:b/>
          <w:szCs w:val="21"/>
        </w:rPr>
        <w:t>（5）升降系统</w:t>
      </w:r>
    </w:p>
    <w:p w14:paraId="7184CE00">
      <w:pPr>
        <w:spacing w:line="560" w:lineRule="exact"/>
        <w:ind w:firstLine="449" w:firstLineChars="214"/>
        <w:jc w:val="left"/>
        <w:rPr>
          <w:rFonts w:ascii="宋体" w:hAnsi="宋体"/>
          <w:szCs w:val="21"/>
        </w:rPr>
      </w:pPr>
      <w:r>
        <w:rPr>
          <w:rFonts w:hint="eastAsia" w:ascii="宋体" w:hAnsi="宋体"/>
          <w:szCs w:val="21"/>
        </w:rPr>
        <w:t>①升降电机检查（安装牢固、无异常噪音及发热、机座无裂纹）。</w:t>
      </w:r>
    </w:p>
    <w:p w14:paraId="7F9E8AEA">
      <w:pPr>
        <w:spacing w:line="560" w:lineRule="exact"/>
        <w:ind w:firstLine="449" w:firstLineChars="214"/>
        <w:jc w:val="left"/>
        <w:rPr>
          <w:rFonts w:ascii="宋体" w:hAnsi="宋体"/>
          <w:szCs w:val="21"/>
        </w:rPr>
      </w:pPr>
      <w:r>
        <w:rPr>
          <w:rFonts w:hint="eastAsia" w:ascii="宋体" w:hAnsi="宋体"/>
          <w:szCs w:val="21"/>
        </w:rPr>
        <w:t>②链条检查（外观正常、表面无锈蚀、链条接头固定牢靠、锁母紧固、动作时无明显抖动及异常声音）。</w:t>
      </w:r>
    </w:p>
    <w:p w14:paraId="54D46AB4">
      <w:pPr>
        <w:numPr>
          <w:ilvl w:val="0"/>
          <w:numId w:val="6"/>
        </w:numPr>
        <w:spacing w:line="560" w:lineRule="exact"/>
        <w:ind w:firstLine="451" w:firstLineChars="214"/>
        <w:jc w:val="left"/>
        <w:rPr>
          <w:rFonts w:ascii="宋体" w:hAnsi="宋体"/>
          <w:b/>
          <w:szCs w:val="21"/>
        </w:rPr>
      </w:pPr>
      <w:r>
        <w:rPr>
          <w:rFonts w:hint="eastAsia" w:ascii="宋体" w:hAnsi="宋体"/>
          <w:b/>
          <w:szCs w:val="21"/>
        </w:rPr>
        <w:t>电气检查</w:t>
      </w:r>
    </w:p>
    <w:p w14:paraId="45A03151">
      <w:pPr>
        <w:spacing w:line="560" w:lineRule="exact"/>
        <w:ind w:firstLine="449" w:firstLineChars="214"/>
        <w:jc w:val="left"/>
        <w:rPr>
          <w:rFonts w:ascii="宋体" w:hAnsi="宋体"/>
          <w:szCs w:val="21"/>
        </w:rPr>
      </w:pPr>
      <w:r>
        <w:rPr>
          <w:rFonts w:hint="eastAsia" w:ascii="宋体" w:hAnsi="宋体"/>
          <w:szCs w:val="21"/>
        </w:rPr>
        <w:t>①警示灯检查（是否运行正常）。</w:t>
      </w:r>
    </w:p>
    <w:p w14:paraId="4D95F73D">
      <w:pPr>
        <w:spacing w:line="560" w:lineRule="exact"/>
        <w:ind w:firstLine="449" w:firstLineChars="214"/>
        <w:jc w:val="left"/>
        <w:rPr>
          <w:rFonts w:ascii="宋体" w:hAnsi="宋体"/>
          <w:szCs w:val="21"/>
        </w:rPr>
      </w:pPr>
      <w:r>
        <w:rPr>
          <w:rFonts w:hint="eastAsia" w:ascii="宋体" w:hAnsi="宋体"/>
          <w:szCs w:val="21"/>
        </w:rPr>
        <w:t>②PLC检查（</w:t>
      </w:r>
      <w:r>
        <w:rPr>
          <w:rFonts w:hint="eastAsia" w:ascii="宋体" w:hAnsi="宋体" w:cs="宋体"/>
          <w:color w:val="000000"/>
          <w:kern w:val="0"/>
          <w:sz w:val="22"/>
        </w:rPr>
        <w:t>运行状态是否正常）</w:t>
      </w:r>
      <w:r>
        <w:rPr>
          <w:rFonts w:hint="eastAsia" w:ascii="宋体" w:hAnsi="宋体"/>
          <w:szCs w:val="21"/>
        </w:rPr>
        <w:t>。</w:t>
      </w:r>
    </w:p>
    <w:p w14:paraId="5B8263C9">
      <w:pPr>
        <w:spacing w:line="560" w:lineRule="exact"/>
        <w:ind w:firstLine="449" w:firstLineChars="214"/>
        <w:jc w:val="left"/>
        <w:rPr>
          <w:rFonts w:ascii="宋体" w:hAnsi="宋体"/>
          <w:szCs w:val="21"/>
        </w:rPr>
      </w:pPr>
      <w:r>
        <w:rPr>
          <w:rFonts w:hint="eastAsia" w:ascii="宋体" w:hAnsi="宋体"/>
          <w:szCs w:val="21"/>
        </w:rPr>
        <w:t>③保护装置检查（</w:t>
      </w:r>
      <w:r>
        <w:rPr>
          <w:rFonts w:hint="eastAsia" w:ascii="宋体" w:hAnsi="宋体" w:cs="宋体"/>
          <w:color w:val="000000"/>
          <w:kern w:val="0"/>
          <w:sz w:val="22"/>
        </w:rPr>
        <w:t>动、静态保护回位是否正常</w:t>
      </w:r>
      <w:r>
        <w:rPr>
          <w:rFonts w:hint="eastAsia" w:ascii="宋体" w:hAnsi="宋体"/>
          <w:szCs w:val="21"/>
        </w:rPr>
        <w:t>）。</w:t>
      </w:r>
    </w:p>
    <w:p w14:paraId="01BD4AE3">
      <w:pPr>
        <w:spacing w:line="560" w:lineRule="exact"/>
        <w:ind w:left="449" w:leftChars="214"/>
        <w:jc w:val="left"/>
        <w:rPr>
          <w:rFonts w:ascii="宋体" w:hAnsi="宋体"/>
          <w:b/>
          <w:szCs w:val="21"/>
        </w:rPr>
      </w:pPr>
      <w:r>
        <w:rPr>
          <w:rFonts w:hint="eastAsia" w:ascii="宋体" w:hAnsi="宋体"/>
          <w:szCs w:val="21"/>
        </w:rPr>
        <w:t>④遥控器检查（</w:t>
      </w:r>
      <w:r>
        <w:rPr>
          <w:rFonts w:hint="eastAsia" w:ascii="宋体" w:hAnsi="宋体" w:cs="宋体"/>
          <w:color w:val="000000"/>
          <w:kern w:val="0"/>
          <w:sz w:val="22"/>
        </w:rPr>
        <w:t>电池是否有电，按键是否正常</w:t>
      </w:r>
      <w:r>
        <w:rPr>
          <w:rFonts w:hint="eastAsia" w:ascii="宋体" w:hAnsi="宋体"/>
          <w:szCs w:val="21"/>
        </w:rPr>
        <w:t>）。</w:t>
      </w:r>
    </w:p>
    <w:p w14:paraId="2CB0F070">
      <w:pPr>
        <w:numPr>
          <w:ilvl w:val="0"/>
          <w:numId w:val="5"/>
        </w:numPr>
        <w:spacing w:line="560" w:lineRule="exact"/>
        <w:ind w:firstLine="451" w:firstLineChars="214"/>
        <w:jc w:val="left"/>
        <w:rPr>
          <w:rFonts w:ascii="宋体" w:hAnsi="宋体"/>
          <w:b/>
          <w:szCs w:val="21"/>
        </w:rPr>
      </w:pPr>
      <w:r>
        <w:rPr>
          <w:rFonts w:hint="eastAsia" w:ascii="宋体" w:hAnsi="宋体"/>
          <w:b/>
          <w:szCs w:val="21"/>
        </w:rPr>
        <w:t>月度维保</w:t>
      </w:r>
    </w:p>
    <w:p w14:paraId="20B7C8D7">
      <w:pPr>
        <w:spacing w:line="560" w:lineRule="exact"/>
        <w:ind w:left="449" w:leftChars="214"/>
        <w:jc w:val="left"/>
        <w:rPr>
          <w:rFonts w:ascii="宋体" w:hAnsi="宋体"/>
          <w:bCs/>
          <w:szCs w:val="21"/>
        </w:rPr>
      </w:pPr>
      <w:r>
        <w:rPr>
          <w:rFonts w:hint="eastAsia" w:ascii="宋体" w:hAnsi="宋体"/>
          <w:bCs/>
          <w:szCs w:val="21"/>
        </w:rPr>
        <w:t>车库及其安全设施保养人</w:t>
      </w:r>
      <w:bookmarkStart w:id="22" w:name="_GoBack"/>
      <w:r>
        <w:rPr>
          <w:rFonts w:hint="eastAsia" w:ascii="宋体" w:hAnsi="宋体"/>
          <w:bCs/>
          <w:szCs w:val="21"/>
        </w:rPr>
        <w:t>员每月</w:t>
      </w:r>
      <w:r>
        <w:rPr>
          <w:rFonts w:hint="eastAsia" w:ascii="宋体" w:hAnsi="宋体"/>
          <w:b/>
          <w:szCs w:val="21"/>
        </w:rPr>
        <w:t>2</w:t>
      </w:r>
      <w:r>
        <w:rPr>
          <w:rFonts w:hint="eastAsia" w:ascii="宋体" w:hAnsi="宋体"/>
          <w:bCs/>
          <w:szCs w:val="21"/>
        </w:rPr>
        <w:t>次巡检，巡检间隔时间不少于</w:t>
      </w:r>
      <w:r>
        <w:rPr>
          <w:rFonts w:hint="eastAsia" w:ascii="宋体" w:hAnsi="宋体"/>
          <w:b/>
          <w:szCs w:val="21"/>
        </w:rPr>
        <w:t>10</w:t>
      </w:r>
      <w:r>
        <w:rPr>
          <w:rFonts w:hint="eastAsia" w:ascii="宋体" w:hAnsi="宋体"/>
          <w:bCs/>
          <w:szCs w:val="21"/>
        </w:rPr>
        <w:t>天不超过</w:t>
      </w:r>
      <w:r>
        <w:rPr>
          <w:rFonts w:hint="eastAsia" w:ascii="宋体" w:hAnsi="宋体"/>
          <w:b/>
          <w:szCs w:val="21"/>
        </w:rPr>
        <w:t>15</w:t>
      </w:r>
      <w:r>
        <w:rPr>
          <w:rFonts w:hint="eastAsia" w:ascii="宋体" w:hAnsi="宋体"/>
          <w:bCs/>
          <w:szCs w:val="21"/>
        </w:rPr>
        <w:t>天并做好保养记录。保养人员每月进行一次清洁、润滑、调整和检查。尤其应对车库主要安全装置的工作状况做一次仔细的观察，发现问题及时处理，对各润滑</w:t>
      </w:r>
      <w:bookmarkEnd w:id="22"/>
      <w:r>
        <w:rPr>
          <w:rFonts w:hint="eastAsia" w:ascii="宋体" w:hAnsi="宋体"/>
          <w:bCs/>
          <w:szCs w:val="21"/>
        </w:rPr>
        <w:t>部位进行一次检查，视需补油。</w:t>
      </w:r>
    </w:p>
    <w:p w14:paraId="6434B823">
      <w:pPr>
        <w:numPr>
          <w:ilvl w:val="0"/>
          <w:numId w:val="5"/>
        </w:numPr>
        <w:spacing w:line="560" w:lineRule="exact"/>
        <w:ind w:firstLine="451" w:firstLineChars="214"/>
        <w:jc w:val="left"/>
        <w:rPr>
          <w:rFonts w:ascii="宋体" w:hAnsi="宋体"/>
          <w:b/>
          <w:szCs w:val="21"/>
        </w:rPr>
      </w:pPr>
      <w:r>
        <w:rPr>
          <w:rFonts w:hint="eastAsia" w:ascii="宋体" w:hAnsi="宋体"/>
          <w:b/>
          <w:szCs w:val="21"/>
        </w:rPr>
        <w:t>季度维保</w:t>
      </w:r>
    </w:p>
    <w:p w14:paraId="32F7B207">
      <w:pPr>
        <w:spacing w:line="560" w:lineRule="exact"/>
        <w:ind w:left="449" w:leftChars="214"/>
        <w:jc w:val="left"/>
        <w:rPr>
          <w:rFonts w:ascii="宋体" w:hAnsi="宋体"/>
          <w:bCs/>
          <w:szCs w:val="21"/>
        </w:rPr>
      </w:pPr>
      <w:r>
        <w:rPr>
          <w:rFonts w:hint="eastAsia" w:ascii="宋体" w:hAnsi="宋体"/>
          <w:bCs/>
          <w:szCs w:val="21"/>
        </w:rPr>
        <w:t>设备的经常使用性能是否达到使用要求</w:t>
      </w:r>
    </w:p>
    <w:p w14:paraId="70F34525">
      <w:pPr>
        <w:spacing w:line="560" w:lineRule="exact"/>
        <w:ind w:left="449" w:leftChars="214"/>
        <w:jc w:val="left"/>
        <w:rPr>
          <w:rFonts w:ascii="宋体" w:hAnsi="宋体"/>
          <w:bCs/>
          <w:szCs w:val="21"/>
        </w:rPr>
      </w:pPr>
      <w:r>
        <w:rPr>
          <w:rFonts w:hint="eastAsia" w:ascii="宋体" w:hAnsi="宋体"/>
          <w:bCs/>
          <w:szCs w:val="21"/>
        </w:rPr>
        <w:t>检查所有的安全保护装置</w:t>
      </w:r>
    </w:p>
    <w:p w14:paraId="2D52557C">
      <w:pPr>
        <w:spacing w:line="560" w:lineRule="exact"/>
        <w:ind w:left="449" w:leftChars="214"/>
        <w:jc w:val="left"/>
        <w:rPr>
          <w:rFonts w:ascii="宋体" w:hAnsi="宋体"/>
          <w:bCs/>
          <w:szCs w:val="21"/>
        </w:rPr>
      </w:pPr>
      <w:r>
        <w:rPr>
          <w:rFonts w:hint="eastAsia" w:ascii="宋体" w:hAnsi="宋体"/>
          <w:bCs/>
          <w:szCs w:val="21"/>
        </w:rPr>
        <w:t>控制柜各电器触电螺丝紧固情况</w:t>
      </w:r>
    </w:p>
    <w:p w14:paraId="5DED55D0">
      <w:pPr>
        <w:spacing w:line="560" w:lineRule="exact"/>
        <w:ind w:left="449" w:leftChars="214"/>
        <w:jc w:val="left"/>
        <w:rPr>
          <w:rFonts w:ascii="宋体" w:hAnsi="宋体"/>
          <w:bCs/>
          <w:szCs w:val="21"/>
        </w:rPr>
      </w:pPr>
      <w:r>
        <w:rPr>
          <w:rFonts w:hint="eastAsia" w:ascii="宋体" w:hAnsi="宋体"/>
          <w:bCs/>
          <w:szCs w:val="21"/>
        </w:rPr>
        <w:t>控制路线的检查</w:t>
      </w:r>
    </w:p>
    <w:p w14:paraId="77FAADD5">
      <w:pPr>
        <w:spacing w:line="560" w:lineRule="exact"/>
        <w:ind w:firstLine="420" w:firstLineChars="200"/>
        <w:jc w:val="left"/>
        <w:rPr>
          <w:rFonts w:ascii="宋体" w:hAnsi="宋体"/>
          <w:bCs/>
          <w:szCs w:val="21"/>
        </w:rPr>
      </w:pPr>
      <w:r>
        <w:rPr>
          <w:rFonts w:hint="eastAsia" w:ascii="宋体" w:hAnsi="宋体"/>
          <w:bCs/>
          <w:szCs w:val="21"/>
        </w:rPr>
        <w:t>应对车库各传动部分进行全面检查，并进行必要的调整与维修</w:t>
      </w:r>
    </w:p>
    <w:p w14:paraId="19910DFA">
      <w:pPr>
        <w:spacing w:line="560" w:lineRule="exact"/>
        <w:ind w:firstLine="420" w:firstLineChars="200"/>
        <w:jc w:val="left"/>
        <w:rPr>
          <w:rFonts w:ascii="宋体" w:hAnsi="宋体"/>
          <w:bCs/>
          <w:szCs w:val="21"/>
        </w:rPr>
      </w:pPr>
      <w:r>
        <w:rPr>
          <w:rFonts w:hint="eastAsia" w:ascii="宋体" w:hAnsi="宋体"/>
          <w:bCs/>
          <w:szCs w:val="21"/>
        </w:rPr>
        <w:t>对电器控制系统进行工作情况检查</w:t>
      </w:r>
    </w:p>
    <w:p w14:paraId="06D0E147">
      <w:pPr>
        <w:numPr>
          <w:ilvl w:val="0"/>
          <w:numId w:val="5"/>
        </w:numPr>
        <w:spacing w:line="560" w:lineRule="exact"/>
        <w:ind w:firstLine="451" w:firstLineChars="214"/>
        <w:jc w:val="left"/>
        <w:rPr>
          <w:rFonts w:ascii="宋体" w:hAnsi="宋体"/>
          <w:b/>
          <w:szCs w:val="21"/>
        </w:rPr>
      </w:pPr>
      <w:r>
        <w:rPr>
          <w:rFonts w:hint="eastAsia" w:ascii="宋体" w:hAnsi="宋体"/>
          <w:b/>
          <w:szCs w:val="21"/>
        </w:rPr>
        <w:t>年度维保</w:t>
      </w:r>
    </w:p>
    <w:p w14:paraId="5F42B553">
      <w:pPr>
        <w:spacing w:line="560" w:lineRule="exact"/>
        <w:ind w:left="449" w:leftChars="214"/>
        <w:jc w:val="left"/>
        <w:rPr>
          <w:rFonts w:ascii="宋体" w:hAnsi="宋体"/>
          <w:bCs/>
          <w:szCs w:val="21"/>
        </w:rPr>
      </w:pPr>
      <w:r>
        <w:rPr>
          <w:rFonts w:hint="eastAsia" w:ascii="宋体" w:hAnsi="宋体"/>
          <w:bCs/>
          <w:szCs w:val="21"/>
        </w:rPr>
        <w:t>每年对维修保养的车库进行1次检测</w:t>
      </w:r>
    </w:p>
    <w:p w14:paraId="3FF65F85">
      <w:pPr>
        <w:spacing w:line="560" w:lineRule="exact"/>
        <w:ind w:left="449" w:leftChars="214"/>
        <w:jc w:val="left"/>
        <w:rPr>
          <w:rFonts w:ascii="宋体" w:hAnsi="宋体"/>
          <w:bCs/>
          <w:szCs w:val="21"/>
        </w:rPr>
      </w:pPr>
      <w:r>
        <w:rPr>
          <w:rFonts w:hint="eastAsia" w:ascii="宋体" w:hAnsi="宋体"/>
          <w:bCs/>
          <w:szCs w:val="21"/>
        </w:rPr>
        <w:t>应做一次全面性的技术检查（包括接地及电器耐压等）并对车库的工作状态做出评价，制定次年保养计划</w:t>
      </w:r>
    </w:p>
    <w:p w14:paraId="75DE0888">
      <w:pPr>
        <w:spacing w:line="560" w:lineRule="exact"/>
        <w:ind w:left="449" w:leftChars="214"/>
        <w:jc w:val="left"/>
        <w:rPr>
          <w:rFonts w:ascii="宋体" w:hAnsi="宋体"/>
          <w:bCs/>
          <w:szCs w:val="21"/>
        </w:rPr>
      </w:pPr>
      <w:r>
        <w:rPr>
          <w:rFonts w:hint="eastAsia" w:ascii="宋体" w:hAnsi="宋体"/>
          <w:bCs/>
          <w:szCs w:val="21"/>
        </w:rPr>
        <w:t>修理及更换磨损的主要部件</w:t>
      </w:r>
    </w:p>
    <w:p w14:paraId="4B96515D">
      <w:pPr>
        <w:spacing w:line="560" w:lineRule="exact"/>
        <w:ind w:firstLine="422" w:firstLineChars="200"/>
        <w:jc w:val="left"/>
        <w:rPr>
          <w:rFonts w:ascii="宋体" w:hAnsi="宋体"/>
          <w:b/>
          <w:szCs w:val="21"/>
        </w:rPr>
      </w:pPr>
      <w:r>
        <w:rPr>
          <w:rFonts w:hint="eastAsia" w:ascii="宋体" w:hAnsi="宋体"/>
          <w:b/>
          <w:szCs w:val="21"/>
        </w:rPr>
        <w:t>（六）企业营业执照经营范围规定和资质需求：</w:t>
      </w:r>
    </w:p>
    <w:p w14:paraId="61BC2B17">
      <w:pPr>
        <w:spacing w:line="560" w:lineRule="exact"/>
        <w:ind w:firstLine="420" w:firstLineChars="200"/>
        <w:jc w:val="left"/>
        <w:rPr>
          <w:rFonts w:ascii="宋体" w:hAnsi="宋体"/>
          <w:szCs w:val="21"/>
        </w:rPr>
      </w:pPr>
      <w:r>
        <w:rPr>
          <w:rFonts w:hint="eastAsia" w:ascii="宋体" w:hAnsi="宋体"/>
          <w:szCs w:val="21"/>
        </w:rPr>
        <w:t>1.有效的企业营业执照、特种设备（起重机械）安装、改造、维修许可证齐全。</w:t>
      </w:r>
    </w:p>
    <w:p w14:paraId="6F3DC343">
      <w:pPr>
        <w:spacing w:line="560" w:lineRule="exact"/>
        <w:ind w:firstLine="420" w:firstLineChars="200"/>
        <w:jc w:val="left"/>
        <w:rPr>
          <w:rFonts w:ascii="宋体" w:hAnsi="宋体"/>
          <w:szCs w:val="21"/>
        </w:rPr>
      </w:pPr>
      <w:r>
        <w:rPr>
          <w:rFonts w:hint="eastAsia" w:ascii="宋体" w:hAnsi="宋体"/>
          <w:szCs w:val="21"/>
        </w:rPr>
        <w:t>（八）</w:t>
      </w:r>
      <w:r>
        <w:rPr>
          <w:rFonts w:hint="eastAsia" w:ascii="宋体" w:hAnsi="宋体"/>
          <w:b/>
          <w:szCs w:val="21"/>
        </w:rPr>
        <w:t>有专门从事机械式停车设备安装、维修和售后服务的专业人员，专业工具和设备，报价时提供负责维保工作人员需持有效的技术资格证明和</w:t>
      </w:r>
      <w:r>
        <w:rPr>
          <w:b/>
        </w:rPr>
        <w:t>项目负责人及相关人员一览表</w:t>
      </w:r>
      <w:r>
        <w:rPr>
          <w:rFonts w:hint="eastAsia" w:ascii="宋体" w:hAnsi="宋体"/>
          <w:b/>
          <w:szCs w:val="21"/>
        </w:rPr>
        <w:t>。</w:t>
      </w:r>
    </w:p>
    <w:p w14:paraId="524F28A6">
      <w:pPr>
        <w:spacing w:line="560" w:lineRule="exact"/>
        <w:ind w:firstLine="420" w:firstLineChars="200"/>
        <w:jc w:val="left"/>
        <w:rPr>
          <w:rFonts w:ascii="宋体" w:hAnsi="宋体"/>
          <w:szCs w:val="21"/>
        </w:rPr>
      </w:pPr>
      <w:r>
        <w:rPr>
          <w:rFonts w:hint="eastAsia" w:ascii="宋体" w:hAnsi="宋体"/>
          <w:szCs w:val="21"/>
        </w:rPr>
        <w:t>（九）无安全事故、质量事故等不良记录。</w:t>
      </w:r>
    </w:p>
    <w:p w14:paraId="583E58A9">
      <w:pPr>
        <w:spacing w:line="560" w:lineRule="exact"/>
        <w:ind w:firstLine="420" w:firstLineChars="200"/>
        <w:jc w:val="left"/>
        <w:rPr>
          <w:rFonts w:ascii="宋体" w:hAnsi="宋体"/>
          <w:szCs w:val="21"/>
        </w:rPr>
      </w:pPr>
      <w:r>
        <w:rPr>
          <w:rFonts w:hint="eastAsia" w:ascii="宋体" w:hAnsi="宋体"/>
          <w:szCs w:val="21"/>
        </w:rPr>
        <w:t>（十）报价单位需具有良好的社会资信和商业信誉，没有被责令停业，财产被冻结、破产状态。</w:t>
      </w:r>
    </w:p>
    <w:p w14:paraId="3040FD9E">
      <w:pPr>
        <w:spacing w:line="560" w:lineRule="exact"/>
        <w:ind w:firstLine="420" w:firstLineChars="200"/>
        <w:jc w:val="left"/>
        <w:rPr>
          <w:rFonts w:ascii="宋体" w:hAnsi="宋体"/>
          <w:szCs w:val="21"/>
        </w:rPr>
      </w:pPr>
      <w:r>
        <w:rPr>
          <w:rFonts w:hint="eastAsia" w:ascii="宋体" w:hAnsi="宋体"/>
          <w:szCs w:val="21"/>
        </w:rPr>
        <w:t>（十一）报价单位应遵守有关的中国法律和规章条例。</w:t>
      </w:r>
    </w:p>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14:paraId="12F88835">
      <w:pPr>
        <w:widowControl/>
        <w:jc w:val="left"/>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JhengHei">
    <w:panose1 w:val="020B0604030504040204"/>
    <w:charset w:val="88"/>
    <w:family w:val="auto"/>
    <w:pitch w:val="default"/>
    <w:sig w:usb0="00000087" w:usb1="28AF4000" w:usb2="00000016" w:usb3="00000000" w:csb0="00100009"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AFB31">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FD6A66">
                          <w:pPr>
                            <w:pStyle w:val="16"/>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17FD6A66">
                    <w:pPr>
                      <w:pStyle w:val="16"/>
                    </w:pPr>
                    <w:r>
                      <w:fldChar w:fldCharType="begin"/>
                    </w:r>
                    <w:r>
                      <w:instrText xml:space="preserve"> PAGE  \* MERGEFORMAT </w:instrText>
                    </w:r>
                    <w:r>
                      <w:fldChar w:fldCharType="separate"/>
                    </w:r>
                    <w:r>
                      <w:t>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A25CD5"/>
    <w:multiLevelType w:val="singleLevel"/>
    <w:tmpl w:val="ACA25CD5"/>
    <w:lvl w:ilvl="0" w:tentative="0">
      <w:start w:val="3"/>
      <w:numFmt w:val="decimal"/>
      <w:suff w:val="nothing"/>
      <w:lvlText w:val="（%1）"/>
      <w:lvlJc w:val="left"/>
    </w:lvl>
  </w:abstractNum>
  <w:abstractNum w:abstractNumId="1">
    <w:nsid w:val="C1CDA1DE"/>
    <w:multiLevelType w:val="singleLevel"/>
    <w:tmpl w:val="C1CDA1DE"/>
    <w:lvl w:ilvl="0" w:tentative="0">
      <w:start w:val="3"/>
      <w:numFmt w:val="chineseCounting"/>
      <w:suff w:val="nothing"/>
      <w:lvlText w:val="%1、"/>
      <w:lvlJc w:val="left"/>
      <w:rPr>
        <w:rFonts w:hint="eastAsia"/>
      </w:rPr>
    </w:lvl>
  </w:abstractNum>
  <w:abstractNum w:abstractNumId="2">
    <w:nsid w:val="CC8AC5B3"/>
    <w:multiLevelType w:val="singleLevel"/>
    <w:tmpl w:val="CC8AC5B3"/>
    <w:lvl w:ilvl="0" w:tentative="0">
      <w:start w:val="2"/>
      <w:numFmt w:val="chineseCounting"/>
      <w:suff w:val="nothing"/>
      <w:lvlText w:val="%1、"/>
      <w:lvlJc w:val="left"/>
      <w:rPr>
        <w:rFonts w:hint="eastAsia"/>
      </w:rPr>
    </w:lvl>
  </w:abstractNum>
  <w:abstractNum w:abstractNumId="3">
    <w:nsid w:val="F47E6321"/>
    <w:multiLevelType w:val="multilevel"/>
    <w:tmpl w:val="F47E6321"/>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4">
    <w:nsid w:val="F972469D"/>
    <w:multiLevelType w:val="singleLevel"/>
    <w:tmpl w:val="F972469D"/>
    <w:lvl w:ilvl="0" w:tentative="0">
      <w:start w:val="1"/>
      <w:numFmt w:val="decimal"/>
      <w:lvlText w:val="%1."/>
      <w:lvlJc w:val="left"/>
      <w:pPr>
        <w:tabs>
          <w:tab w:val="left" w:pos="312"/>
        </w:tabs>
      </w:pPr>
    </w:lvl>
  </w:abstractNum>
  <w:abstractNum w:abstractNumId="5">
    <w:nsid w:val="25AC778E"/>
    <w:multiLevelType w:val="multilevel"/>
    <w:tmpl w:val="25AC778E"/>
    <w:lvl w:ilvl="0" w:tentative="0">
      <w:start w:val="1"/>
      <w:numFmt w:val="chineseCountingThousand"/>
      <w:lvlText w:val="%1、"/>
      <w:lvlJc w:val="left"/>
      <w:pPr>
        <w:tabs>
          <w:tab w:val="left" w:pos="420"/>
        </w:tabs>
        <w:ind w:left="420" w:hanging="420"/>
      </w:pPr>
      <w:rPr>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5"/>
  </w:num>
  <w:num w:numId="3">
    <w:abstractNumId w:val="2"/>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C86FA4"/>
    <w:rsid w:val="004F56BE"/>
    <w:rsid w:val="01E357D7"/>
    <w:rsid w:val="0498367C"/>
    <w:rsid w:val="0D43707C"/>
    <w:rsid w:val="0EC606C0"/>
    <w:rsid w:val="0F673981"/>
    <w:rsid w:val="0FDC5CD7"/>
    <w:rsid w:val="14A25B63"/>
    <w:rsid w:val="14B93A2D"/>
    <w:rsid w:val="15C121F7"/>
    <w:rsid w:val="1B8C3C53"/>
    <w:rsid w:val="20C86FA4"/>
    <w:rsid w:val="218C5395"/>
    <w:rsid w:val="23A450AE"/>
    <w:rsid w:val="24713ABE"/>
    <w:rsid w:val="2C6429F3"/>
    <w:rsid w:val="2D333CBF"/>
    <w:rsid w:val="328108EE"/>
    <w:rsid w:val="343C56C0"/>
    <w:rsid w:val="39257D36"/>
    <w:rsid w:val="3B7B023D"/>
    <w:rsid w:val="3CE5020C"/>
    <w:rsid w:val="3EA01A1F"/>
    <w:rsid w:val="3F4F7BB4"/>
    <w:rsid w:val="49F43D71"/>
    <w:rsid w:val="4F372C1F"/>
    <w:rsid w:val="56C511B6"/>
    <w:rsid w:val="59685814"/>
    <w:rsid w:val="5B466C8B"/>
    <w:rsid w:val="60E072D7"/>
    <w:rsid w:val="624F6FAA"/>
    <w:rsid w:val="6630120C"/>
    <w:rsid w:val="667167D1"/>
    <w:rsid w:val="68FF3E60"/>
    <w:rsid w:val="690875D2"/>
    <w:rsid w:val="6D1D44F5"/>
    <w:rsid w:val="6E6534BE"/>
    <w:rsid w:val="752032BB"/>
    <w:rsid w:val="7A58629F"/>
    <w:rsid w:val="7B1058DA"/>
    <w:rsid w:val="7CFD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9"/>
    <w:qFormat/>
    <w:uiPriority w:val="0"/>
    <w:pPr>
      <w:keepNext/>
      <w:keepLines/>
      <w:numPr>
        <w:ilvl w:val="0"/>
        <w:numId w:val="1"/>
      </w:numPr>
      <w:spacing w:before="340" w:beforeLines="0" w:beforeAutospacing="0" w:after="330" w:afterLines="0" w:afterAutospacing="0" w:line="360" w:lineRule="auto"/>
      <w:ind w:firstLineChars="0"/>
      <w:jc w:val="center"/>
      <w:outlineLvl w:val="0"/>
    </w:pPr>
    <w:rPr>
      <w:rFonts w:ascii="Calibri" w:hAnsi="Calibri" w:eastAsia="宋体" w:cs="Times New Roman"/>
      <w:b/>
      <w:kern w:val="44"/>
      <w:sz w:val="28"/>
    </w:rPr>
  </w:style>
  <w:style w:type="paragraph" w:styleId="3">
    <w:name w:val="heading 2"/>
    <w:basedOn w:val="1"/>
    <w:next w:val="1"/>
    <w:link w:val="20"/>
    <w:semiHidden/>
    <w:unhideWhenUsed/>
    <w:qFormat/>
    <w:uiPriority w:val="0"/>
    <w:pPr>
      <w:numPr>
        <w:ilvl w:val="1"/>
        <w:numId w:val="1"/>
      </w:numPr>
      <w:tabs>
        <w:tab w:val="left" w:pos="840"/>
      </w:tabs>
      <w:spacing w:before="240" w:after="240"/>
      <w:ind w:left="0" w:firstLine="0" w:firstLineChars="0"/>
      <w:jc w:val="center"/>
      <w:outlineLvl w:val="1"/>
    </w:pPr>
    <w:rPr>
      <w:rFonts w:ascii="Microsoft JhengHei" w:hAnsi="Microsoft JhengHei" w:eastAsia="宋体" w:cs="Times New Roman"/>
      <w:b/>
      <w:bCs/>
      <w:sz w:val="28"/>
      <w:szCs w:val="30"/>
      <w:lang w:eastAsia="en-US"/>
    </w:rPr>
  </w:style>
  <w:style w:type="paragraph" w:styleId="4">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firstLine="400" w:firstLineChars="0"/>
      <w:outlineLvl w:val="2"/>
    </w:pPr>
    <w:rPr>
      <w:rFonts w:ascii="Times New Roman" w:hAnsi="Times New Roman" w:eastAsia="宋体"/>
      <w:sz w:val="32"/>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0" w:firstLine="402"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firstLineChars="0"/>
      <w:outlineLvl w:val="8"/>
    </w:pPr>
    <w:rPr>
      <w:rFonts w:ascii="Arial" w:hAnsi="Arial" w:eastAsia="黑体"/>
      <w:sz w:val="21"/>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Normal Indent"/>
    <w:basedOn w:val="1"/>
    <w:qFormat/>
    <w:uiPriority w:val="0"/>
    <w:pPr>
      <w:ind w:firstLine="420" w:firstLineChars="200"/>
    </w:pPr>
  </w:style>
  <w:style w:type="paragraph" w:styleId="12">
    <w:name w:val="toa heading"/>
    <w:basedOn w:val="1"/>
    <w:next w:val="1"/>
    <w:qFormat/>
    <w:uiPriority w:val="0"/>
    <w:pPr>
      <w:spacing w:before="120" w:beforeLines="0" w:beforeAutospacing="0"/>
    </w:pPr>
    <w:rPr>
      <w:rFonts w:ascii="Arial" w:hAnsi="Arial"/>
      <w:sz w:val="24"/>
    </w:rPr>
  </w:style>
  <w:style w:type="paragraph" w:styleId="13">
    <w:name w:val="Body Text"/>
    <w:basedOn w:val="1"/>
    <w:qFormat/>
    <w:uiPriority w:val="0"/>
    <w:pPr>
      <w:spacing w:line="340" w:lineRule="exact"/>
    </w:pPr>
    <w:rPr>
      <w:rFonts w:ascii="Courier New" w:hAnsi="Courier New" w:eastAsia="宋体"/>
      <w:color w:val="000000"/>
      <w:szCs w:val="24"/>
    </w:rPr>
  </w:style>
  <w:style w:type="paragraph" w:styleId="14">
    <w:name w:val="Body Text Indent"/>
    <w:basedOn w:val="1"/>
    <w:qFormat/>
    <w:uiPriority w:val="0"/>
    <w:pPr>
      <w:spacing w:line="240" w:lineRule="atLeast"/>
      <w:ind w:right="-159" w:firstLine="246" w:firstLineChars="100"/>
    </w:pPr>
    <w:rPr>
      <w:spacing w:val="20"/>
    </w:rPr>
  </w:style>
  <w:style w:type="paragraph" w:styleId="15">
    <w:name w:val="Plain Text"/>
    <w:basedOn w:val="1"/>
    <w:qFormat/>
    <w:uiPriority w:val="0"/>
    <w:rPr>
      <w:rFonts w:ascii="宋体" w:hAnsi="Courier New"/>
      <w:kern w:val="0"/>
      <w:sz w:val="20"/>
      <w:szCs w:val="21"/>
    </w:rPr>
  </w:style>
  <w:style w:type="paragraph" w:styleId="16">
    <w:name w:val="footer"/>
    <w:basedOn w:val="1"/>
    <w:unhideWhenUsed/>
    <w:qFormat/>
    <w:uiPriority w:val="99"/>
    <w:pPr>
      <w:tabs>
        <w:tab w:val="center" w:pos="4153"/>
        <w:tab w:val="right" w:pos="8306"/>
      </w:tabs>
      <w:snapToGrid w:val="0"/>
      <w:jc w:val="left"/>
    </w:pPr>
    <w:rPr>
      <w:kern w:val="0"/>
      <w:sz w:val="18"/>
      <w:szCs w:val="18"/>
    </w:rPr>
  </w:style>
  <w:style w:type="character" w:customStyle="1" w:styleId="19">
    <w:name w:val="标题 1 Char"/>
    <w:link w:val="2"/>
    <w:qFormat/>
    <w:uiPriority w:val="0"/>
    <w:rPr>
      <w:rFonts w:ascii="Calibri" w:hAnsi="Calibri" w:eastAsia="宋体" w:cs="Times New Roman"/>
      <w:b/>
      <w:kern w:val="44"/>
      <w:sz w:val="28"/>
    </w:rPr>
  </w:style>
  <w:style w:type="character" w:customStyle="1" w:styleId="20">
    <w:name w:val="标题 2 Char"/>
    <w:link w:val="3"/>
    <w:qFormat/>
    <w:uiPriority w:val="0"/>
    <w:rPr>
      <w:rFonts w:ascii="Microsoft JhengHei" w:hAnsi="Microsoft JhengHei" w:eastAsia="宋体" w:cs="Times New Roman"/>
      <w:sz w:val="28"/>
    </w:rPr>
  </w:style>
  <w:style w:type="paragraph" w:styleId="21">
    <w:name w:val="List Paragraph"/>
    <w:basedOn w:val="1"/>
    <w:qFormat/>
    <w:uiPriority w:val="1"/>
    <w:pPr>
      <w:spacing w:before="160"/>
      <w:ind w:left="548" w:hanging="484"/>
    </w:pPr>
    <w:rPr>
      <w:rFonts w:ascii="仿宋" w:hAnsi="仿宋" w:eastAsia="宋体" w:cs="仿宋"/>
      <w:lang w:val="eu-ES" w:eastAsia="eu-ES" w:bidi="eu-ES"/>
    </w:rPr>
  </w:style>
  <w:style w:type="paragraph" w:customStyle="1" w:styleId="22">
    <w:name w:val="正文（首行缩进两字）"/>
    <w:basedOn w:val="11"/>
    <w:qFormat/>
    <w:uiPriority w:val="0"/>
    <w:pPr>
      <w:overflowPunct/>
      <w:adjustRightInd w:val="0"/>
      <w:snapToGrid w:val="0"/>
      <w:spacing w:before="120" w:after="120" w:line="240" w:lineRule="auto"/>
      <w:ind w:left="0" w:firstLine="480" w:firstLineChars="200"/>
      <w:jc w:val="left"/>
      <w:textAlignment w:val="baseline"/>
    </w:pPr>
    <w:rPr>
      <w:rFonts w:ascii="Times New Roman" w:hAnsi="Times New Roman" w:eastAsia="宋体" w:cs="宋体"/>
      <w:snapToGrid w:val="0"/>
      <w:kern w:val="0"/>
      <w:sz w:val="28"/>
      <w:szCs w:val="28"/>
    </w:rPr>
  </w:style>
  <w:style w:type="paragraph" w:customStyle="1" w:styleId="2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4">
    <w:name w:val="正文_0"/>
    <w:qFormat/>
    <w:uiPriority w:val="0"/>
    <w:pPr>
      <w:widowControl w:val="0"/>
      <w:spacing w:line="360" w:lineRule="auto"/>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4493</Words>
  <Characters>4957</Characters>
  <Lines>0</Lines>
  <Paragraphs>0</Paragraphs>
  <TotalTime>22</TotalTime>
  <ScaleCrop>false</ScaleCrop>
  <LinksUpToDate>false</LinksUpToDate>
  <CharactersWithSpaces>4996</CharactersWithSpaces>
  <Application>WPS Office_12.1.0.20260_F1E327BC-269C-435d-A152-05C5408002CA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2022-01-09T05:52:00Z</dcterms:created>
  <dc:creator>衡水</dc:creator>
  <cp:lastModifiedBy>吴瑞敏</cp:lastModifiedBy>
  <dcterms:modified xsi:type="dcterms:W3CDTF">2025-02-13T02:11:15Z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2052-12.1.0.20260</vt:lpwstr>
  </property>
  <property fmtid="{D5CDD505-2E9C-101B-9397-08002B2CF9AE}" pid="3" name="ICV">
    <vt:lpwstr>8B7CB394A5894D8EAE5A63CA3D2DD2B5_13</vt:lpwstr>
  </property>
  <property fmtid="{D5CDD505-2E9C-101B-9397-08002B2CF9AE}" pid="4" name="KSOTemplateDocerSaveRecord">
    <vt:lpwstr>eyJoZGlkIjoiMGIyN2QxNTMyNzY0ZTFiMzkyY2E5NzMyZWRkMTI2NDciLCJ1c2VySWQiOiI2MjE1MzE3ODkifQ==</vt:lpwstr>
  </property>
</Properties>
</file>