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DC969">
      <w:pPr>
        <w:jc w:val="center"/>
        <w:outlineLvl w:val="1"/>
        <w:rPr>
          <w:rFonts w:hint="eastAsia"/>
          <w:b/>
          <w:sz w:val="32"/>
          <w:szCs w:val="32"/>
          <w:lang w:eastAsia="zh-CN"/>
        </w:rPr>
      </w:pPr>
      <w:r>
        <w:rPr>
          <w:rFonts w:hint="eastAsia"/>
          <w:b/>
          <w:sz w:val="32"/>
          <w:szCs w:val="32"/>
          <w:lang w:eastAsia="zh-CN"/>
        </w:rPr>
        <w:t>广州医科大学附属妇女儿童医疗中心</w:t>
      </w:r>
    </w:p>
    <w:p w14:paraId="16798914">
      <w:pPr>
        <w:jc w:val="center"/>
        <w:outlineLvl w:val="1"/>
        <w:rPr>
          <w:rFonts w:hint="default" w:eastAsiaTheme="minorEastAsia"/>
          <w:b/>
          <w:sz w:val="32"/>
          <w:szCs w:val="32"/>
          <w:lang w:val="en-US" w:eastAsia="zh-CN"/>
        </w:rPr>
      </w:pPr>
      <w:r>
        <w:rPr>
          <w:rFonts w:hint="eastAsia"/>
          <w:b/>
          <w:sz w:val="32"/>
          <w:szCs w:val="32"/>
        </w:rPr>
        <w:t>驻场医疗设备维保与</w:t>
      </w:r>
      <w:r>
        <w:rPr>
          <w:rFonts w:hint="eastAsia"/>
          <w:b/>
          <w:sz w:val="32"/>
          <w:szCs w:val="32"/>
          <w:lang w:val="en-US" w:eastAsia="zh-CN"/>
        </w:rPr>
        <w:t>运维服务</w:t>
      </w:r>
    </w:p>
    <w:p w14:paraId="4C412D8B">
      <w:pPr>
        <w:ind w:firstLine="2570" w:firstLineChars="800"/>
        <w:outlineLvl w:val="1"/>
        <w:rPr>
          <w:rFonts w:hint="eastAsia"/>
          <w:b/>
          <w:sz w:val="32"/>
          <w:szCs w:val="32"/>
        </w:rPr>
      </w:pPr>
    </w:p>
    <w:p w14:paraId="2FBA9E9A">
      <w:pPr>
        <w:outlineLvl w:val="1"/>
        <w:rPr>
          <w:rFonts w:hint="eastAsia"/>
          <w:b/>
          <w:sz w:val="32"/>
          <w:szCs w:val="32"/>
        </w:rPr>
      </w:pPr>
      <w:r>
        <w:rPr>
          <w:rFonts w:hint="eastAsia"/>
          <w:b/>
          <w:sz w:val="32"/>
          <w:szCs w:val="32"/>
        </w:rPr>
        <w:t>服务项目调研需求</w:t>
      </w:r>
    </w:p>
    <w:p w14:paraId="0AD47B3C">
      <w:pPr>
        <w:outlineLvl w:val="1"/>
      </w:pPr>
      <w:r>
        <w:rPr>
          <w:b/>
          <w:sz w:val="28"/>
        </w:rPr>
        <w:t>一</w:t>
      </w:r>
      <w:r>
        <w:rPr>
          <w:rFonts w:hint="eastAsia"/>
          <w:b/>
          <w:sz w:val="28"/>
          <w:lang w:eastAsia="zh-CN"/>
        </w:rPr>
        <w:t>、</w:t>
      </w:r>
      <w:r>
        <w:rPr>
          <w:b/>
          <w:sz w:val="28"/>
        </w:rPr>
        <w:t>项目概述</w:t>
      </w:r>
    </w:p>
    <w:p w14:paraId="753058C6">
      <w:pPr>
        <w:outlineLvl w:val="2"/>
      </w:pPr>
      <w:r>
        <w:rPr>
          <w:rFonts w:hint="eastAsia"/>
          <w:b/>
          <w:sz w:val="24"/>
          <w:lang w:val="en-US" w:eastAsia="zh-CN"/>
        </w:rPr>
        <w:t>1. 项目</w:t>
      </w:r>
      <w:r>
        <w:rPr>
          <w:b/>
          <w:sz w:val="24"/>
        </w:rPr>
        <w:t>名称</w:t>
      </w:r>
    </w:p>
    <w:p w14:paraId="1360881D">
      <w:pPr>
        <w:spacing w:line="360" w:lineRule="auto"/>
        <w:ind w:firstLine="480"/>
        <w:rPr>
          <w:rFonts w:hint="eastAsia"/>
        </w:rPr>
      </w:pPr>
      <w:r>
        <w:t>项目名称：</w:t>
      </w:r>
      <w:r>
        <w:rPr>
          <w:rFonts w:hint="eastAsia"/>
          <w:lang w:val="en-US" w:eastAsia="zh-CN"/>
        </w:rPr>
        <w:t>驻场医疗设备维保与运维服务</w:t>
      </w:r>
      <w:r>
        <w:rPr>
          <w:rFonts w:hint="eastAsia"/>
        </w:rPr>
        <w:t>项目</w:t>
      </w:r>
    </w:p>
    <w:p w14:paraId="0DFA2F5D">
      <w:pPr>
        <w:numPr>
          <w:ilvl w:val="0"/>
          <w:numId w:val="1"/>
        </w:numPr>
        <w:spacing w:line="360" w:lineRule="auto"/>
        <w:outlineLvl w:val="2"/>
        <w:rPr>
          <w:b/>
          <w:sz w:val="24"/>
        </w:rPr>
      </w:pPr>
      <w:r>
        <w:rPr>
          <w:rFonts w:hint="eastAsia"/>
          <w:b/>
          <w:sz w:val="24"/>
        </w:rPr>
        <w:t>项目目标</w:t>
      </w:r>
    </w:p>
    <w:p w14:paraId="2E7ECD21">
      <w:pPr>
        <w:spacing w:line="360" w:lineRule="auto"/>
        <w:ind w:firstLine="480"/>
      </w:pPr>
      <w:r>
        <w:rPr>
          <w:rFonts w:hint="eastAsia"/>
        </w:rPr>
        <w:t>根据医院用户的需求，通过专业医疗设备管理软件系统的使用，保证设备维保质量、降低故障率，规范医疗设备的资产管理，从而提升</w:t>
      </w:r>
      <w:r>
        <w:rPr>
          <w:rFonts w:hint="eastAsia"/>
          <w:lang w:val="en-US" w:eastAsia="zh-CN"/>
        </w:rPr>
        <w:t>医院智慧化</w:t>
      </w:r>
      <w:r>
        <w:rPr>
          <w:rFonts w:hint="eastAsia"/>
        </w:rPr>
        <w:t>管理水平。</w:t>
      </w:r>
    </w:p>
    <w:p w14:paraId="2AF6AAA7">
      <w:pPr>
        <w:numPr>
          <w:ilvl w:val="0"/>
          <w:numId w:val="1"/>
        </w:numPr>
        <w:spacing w:line="360" w:lineRule="auto"/>
        <w:ind w:left="0" w:leftChars="0" w:firstLine="0" w:firstLineChars="0"/>
        <w:outlineLvl w:val="2"/>
        <w:rPr>
          <w:rFonts w:hint="eastAsia"/>
          <w:b/>
          <w:sz w:val="24"/>
          <w:lang w:val="en-US" w:eastAsia="zh-CN"/>
        </w:rPr>
      </w:pPr>
      <w:r>
        <w:rPr>
          <w:rFonts w:hint="eastAsia"/>
          <w:b/>
          <w:sz w:val="24"/>
          <w:lang w:val="en-US" w:eastAsia="zh-CN"/>
        </w:rPr>
        <w:t>院区所属地点：</w:t>
      </w:r>
    </w:p>
    <w:p w14:paraId="39325514">
      <w:pPr>
        <w:spacing w:line="360" w:lineRule="auto"/>
        <w:ind w:firstLine="480"/>
        <w:rPr>
          <w:rFonts w:hint="default"/>
          <w:lang w:val="en-US" w:eastAsia="zh-CN"/>
        </w:rPr>
      </w:pPr>
      <w:r>
        <w:rPr>
          <w:rFonts w:hint="eastAsia"/>
          <w:lang w:val="en-US" w:eastAsia="zh-CN"/>
        </w:rPr>
        <w:t>珠江新城院区：广州市天河区金穗路9号</w:t>
      </w:r>
    </w:p>
    <w:p w14:paraId="38E9D410">
      <w:pPr>
        <w:spacing w:line="360" w:lineRule="auto"/>
        <w:ind w:firstLine="480"/>
        <w:rPr>
          <w:rFonts w:hint="eastAsia"/>
          <w:lang w:val="en-US" w:eastAsia="zh-CN"/>
        </w:rPr>
      </w:pPr>
      <w:r>
        <w:rPr>
          <w:rFonts w:hint="eastAsia"/>
          <w:lang w:val="en-US" w:eastAsia="zh-CN"/>
        </w:rPr>
        <w:t>增城院区：广州市增城区增城大道293号</w:t>
      </w:r>
    </w:p>
    <w:p w14:paraId="5B043B60">
      <w:pPr>
        <w:spacing w:line="360" w:lineRule="auto"/>
        <w:ind w:firstLine="480"/>
        <w:rPr>
          <w:rFonts w:hint="eastAsia"/>
          <w:lang w:val="en-US" w:eastAsia="zh-CN"/>
        </w:rPr>
      </w:pPr>
      <w:r>
        <w:rPr>
          <w:rFonts w:hint="eastAsia"/>
          <w:lang w:val="en-US" w:eastAsia="zh-CN"/>
        </w:rPr>
        <w:t>儿童院区：广州市越秀区人民中路318号</w:t>
      </w:r>
    </w:p>
    <w:p w14:paraId="556118A5">
      <w:pPr>
        <w:spacing w:line="360" w:lineRule="auto"/>
        <w:ind w:firstLine="480"/>
        <w:rPr>
          <w:rFonts w:hint="default"/>
          <w:lang w:val="en-US" w:eastAsia="zh-CN"/>
        </w:rPr>
      </w:pPr>
      <w:r>
        <w:rPr>
          <w:rFonts w:hint="eastAsia"/>
          <w:lang w:val="en-US" w:eastAsia="zh-CN"/>
        </w:rPr>
        <w:t>妇婴院区：广州市越秀区人民中路402号</w:t>
      </w:r>
    </w:p>
    <w:p w14:paraId="22D8AF0A">
      <w:pPr>
        <w:spacing w:line="360" w:lineRule="auto"/>
        <w:ind w:firstLine="480"/>
        <w:rPr>
          <w:rFonts w:hint="eastAsia"/>
          <w:lang w:val="en-US" w:eastAsia="zh-CN"/>
        </w:rPr>
      </w:pPr>
      <w:r>
        <w:rPr>
          <w:rFonts w:hint="eastAsia"/>
          <w:lang w:val="en-US" w:eastAsia="zh-CN"/>
        </w:rPr>
        <w:t>白云院区：广州市白云区新达路93号</w:t>
      </w:r>
    </w:p>
    <w:p w14:paraId="2781FE82">
      <w:pPr>
        <w:pStyle w:val="2"/>
        <w:ind w:firstLine="400"/>
        <w:rPr>
          <w:rFonts w:hint="eastAsia" w:asciiTheme="minorHAnsi" w:hAnsiTheme="minorHAnsi" w:eastAsiaTheme="minorEastAsia" w:cstheme="minorBidi"/>
          <w:kern w:val="2"/>
          <w:sz w:val="21"/>
          <w:szCs w:val="24"/>
          <w:highlight w:val="yellow"/>
          <w:lang w:val="en-US" w:eastAsia="zh-CN" w:bidi="ar-SA"/>
        </w:rPr>
      </w:pPr>
      <w:r>
        <w:rPr>
          <w:rFonts w:hint="eastAsia" w:cstheme="minorBidi"/>
          <w:kern w:val="2"/>
          <w:sz w:val="21"/>
          <w:szCs w:val="24"/>
          <w:highlight w:val="yellow"/>
          <w:lang w:val="en-US" w:eastAsia="zh-CN" w:bidi="ar-SA"/>
        </w:rPr>
        <w:t>合同期</w:t>
      </w:r>
      <w:r>
        <w:rPr>
          <w:rFonts w:hint="eastAsia" w:asciiTheme="minorHAnsi" w:hAnsiTheme="minorHAnsi" w:eastAsiaTheme="minorEastAsia" w:cstheme="minorBidi"/>
          <w:kern w:val="2"/>
          <w:sz w:val="21"/>
          <w:szCs w:val="24"/>
          <w:highlight w:val="yellow"/>
          <w:lang w:val="en-US" w:eastAsia="zh-CN" w:bidi="ar-SA"/>
        </w:rPr>
        <w:t>可能增加1-2个院区</w:t>
      </w:r>
    </w:p>
    <w:p w14:paraId="59DB023B">
      <w:pPr>
        <w:numPr>
          <w:numId w:val="0"/>
        </w:numPr>
        <w:spacing w:line="360" w:lineRule="auto"/>
        <w:ind w:leftChars="0"/>
        <w:outlineLvl w:val="2"/>
        <w:rPr>
          <w:rFonts w:hint="default"/>
          <w:b/>
          <w:sz w:val="24"/>
          <w:lang w:val="en-US" w:eastAsia="zh-CN"/>
        </w:rPr>
      </w:pPr>
      <w:r>
        <w:rPr>
          <w:rFonts w:hint="eastAsia"/>
          <w:b/>
          <w:sz w:val="24"/>
          <w:lang w:val="en-US" w:eastAsia="zh-CN"/>
        </w:rPr>
        <w:t>4.服务期限：3年</w:t>
      </w:r>
    </w:p>
    <w:p w14:paraId="07548129">
      <w:pPr>
        <w:numPr>
          <w:ilvl w:val="0"/>
          <w:numId w:val="0"/>
        </w:numPr>
        <w:outlineLvl w:val="1"/>
        <w:rPr>
          <w:rFonts w:hint="eastAsia"/>
          <w:lang w:val="en-US" w:eastAsia="zh-CN"/>
        </w:rPr>
      </w:pPr>
      <w:r>
        <w:rPr>
          <w:rFonts w:hint="eastAsia"/>
          <w:b/>
          <w:sz w:val="28"/>
          <w:lang w:val="en-US" w:eastAsia="zh-CN"/>
        </w:rPr>
        <w:t>二、项目内容</w:t>
      </w:r>
    </w:p>
    <w:p w14:paraId="4772AF28">
      <w:pPr>
        <w:rPr>
          <w:rFonts w:hint="default" w:eastAsiaTheme="minorEastAsia"/>
          <w:lang w:val="en-US" w:eastAsia="zh-CN"/>
        </w:rPr>
      </w:pPr>
      <w:r>
        <w:rPr>
          <w:rFonts w:hint="eastAsia"/>
          <w:b/>
          <w:sz w:val="24"/>
          <w:lang w:eastAsia="zh-CN"/>
        </w:rPr>
        <w:t>（</w:t>
      </w:r>
      <w:r>
        <w:rPr>
          <w:rFonts w:hint="eastAsia"/>
          <w:b/>
          <w:sz w:val="24"/>
          <w:lang w:val="en-US" w:eastAsia="zh-CN"/>
        </w:rPr>
        <w:t>一</w:t>
      </w:r>
      <w:r>
        <w:rPr>
          <w:rFonts w:hint="eastAsia"/>
          <w:b/>
          <w:sz w:val="24"/>
          <w:lang w:eastAsia="zh-CN"/>
        </w:rPr>
        <w:t>）</w:t>
      </w:r>
      <w:r>
        <w:rPr>
          <w:rFonts w:hint="eastAsia"/>
          <w:b/>
          <w:sz w:val="24"/>
          <w:lang w:val="en-US" w:eastAsia="zh-CN"/>
        </w:rPr>
        <w:t>项目背景</w:t>
      </w:r>
    </w:p>
    <w:p w14:paraId="77F50707">
      <w:pPr>
        <w:rPr>
          <w:rFonts w:hint="eastAsia"/>
          <w:lang w:val="en-US" w:eastAsia="zh-CN"/>
        </w:rPr>
      </w:pPr>
    </w:p>
    <w:tbl>
      <w:tblPr>
        <w:tblStyle w:val="6"/>
        <w:tblW w:w="97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703"/>
      </w:tblGrid>
      <w:tr w14:paraId="1777E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9703" w:type="dxa"/>
            <w:vAlign w:val="center"/>
          </w:tcPr>
          <w:p w14:paraId="448A7708">
            <w:pPr>
              <w:pStyle w:val="3"/>
              <w:wordWrap w:val="0"/>
              <w:spacing w:line="360" w:lineRule="auto"/>
              <w:ind w:firstLine="420" w:firstLineChars="200"/>
              <w:rPr>
                <w:rFonts w:hint="eastAsia"/>
              </w:rPr>
            </w:pPr>
            <w:r>
              <w:rPr>
                <w:rFonts w:hint="eastAsia"/>
              </w:rPr>
              <w:t>广州医科大学附属妇女儿童医疗中心（广州市妇女儿童医疗中心，以下简称“市妇儿医疗中心”）是国家儿童区域医疗中心（中南）、第二批国家区域医疗中心建设输出单位。由原广州市儿童医院、广州市妇婴医院、广州市妇幼保健院、广州市人口和计划生育技术服务指导所整合而成，妇女儿童医疗健康服务综合实力稳居全国第一方阵，长期承担全省乃至中南地区妇女儿</w:t>
            </w:r>
            <w:bookmarkStart w:id="0" w:name="_GoBack"/>
            <w:bookmarkEnd w:id="0"/>
            <w:r>
              <w:rPr>
                <w:rFonts w:hint="eastAsia"/>
              </w:rPr>
              <w:t>童医疗、科研、教学、儿童保健及突发性公共卫生事件应急任务。</w:t>
            </w:r>
          </w:p>
          <w:p w14:paraId="60076366">
            <w:pPr>
              <w:pStyle w:val="3"/>
              <w:wordWrap w:val="0"/>
              <w:spacing w:line="360" w:lineRule="auto"/>
              <w:ind w:firstLine="420" w:firstLineChars="200"/>
              <w:rPr>
                <w:rFonts w:hint="eastAsia"/>
              </w:rPr>
            </w:pPr>
            <w:r>
              <w:rPr>
                <w:rFonts w:hint="eastAsia"/>
              </w:rPr>
              <w:t>市妇儿医疗中心</w:t>
            </w:r>
            <w:r>
              <w:rPr>
                <w:rFonts w:hint="eastAsia"/>
                <w:lang w:val="en-US" w:eastAsia="zh-CN"/>
              </w:rPr>
              <w:t>目前</w:t>
            </w:r>
            <w:r>
              <w:rPr>
                <w:rFonts w:hint="eastAsia"/>
              </w:rPr>
              <w:t>在广州市运营管理5个院区，核定床位数2400张。其中增城新院区于2022年9月正式开业运营，编制床位1000张。南沙新院区计划设置床位780张，预计2024年投入使用。与广西壮族自治区人民政府、柳州市人民政府合作共建的广州市妇女儿童医疗中心柳州医院于2022年12月正式运营。2023年，门急诊量481万人次，住院患者14.79万人次，手术量9.86万台次，分娩量2.81万人次。</w:t>
            </w:r>
          </w:p>
          <w:p w14:paraId="5B869B57">
            <w:pPr>
              <w:pStyle w:val="3"/>
              <w:wordWrap w:val="0"/>
              <w:spacing w:line="360" w:lineRule="auto"/>
              <w:ind w:firstLine="420" w:firstLineChars="200"/>
              <w:rPr>
                <w:rFonts w:hint="eastAsia"/>
              </w:rPr>
            </w:pPr>
            <w:r>
              <w:rPr>
                <w:rFonts w:hint="eastAsia"/>
              </w:rPr>
              <w:t>市妇儿医疗中心专科设置齐全，目前拥有国家临床重点专科6个，国家特色保健专科5个，省临床重点专科10个。在儿童介入治疗、低龄低体重先心手术、儿童罕见病精准诊断与治疗、造血干细胞移植治疗、遗传病早期产前诊断、胎儿医学等疑难危重症诊断治疗方面具有雄厚实力。2023年，重点以器官移植、数字化手术为突破口开展高精尖技术攻关。11个临床专科应用开展各类达芬奇手术超250例，造血干细胞移植治疗突破100例，完成ECMO40例，其中ECMO转运5例，最小患儿4小时，最低体重患儿2.7kg；获批心脏移植资质。积极推进集群化、成体系的罕见病医学中心、胎儿医学中心等特色临床诊疗中心建设，形成与儿童重大疾病诊治需求相匹配的专科集群。</w:t>
            </w:r>
          </w:p>
          <w:p w14:paraId="00DD7F39">
            <w:pPr>
              <w:pStyle w:val="3"/>
              <w:wordWrap w:val="0"/>
              <w:spacing w:line="360" w:lineRule="auto"/>
              <w:ind w:firstLine="420" w:firstLineChars="200"/>
              <w:rPr>
                <w:rFonts w:hint="eastAsia"/>
              </w:rPr>
            </w:pPr>
            <w:r>
              <w:rPr>
                <w:rFonts w:hint="eastAsia"/>
              </w:rPr>
              <w:t>市妇儿医疗中心拥有国际标准的百万级生物样本库，运行成熟、独具规模的实体儿科研究所和优生围产研究所，建立了广东省儿童早期发展应用工程技术研究中心、广东省儿童健康与疾病临床研究中心、广东省结构性出生缺陷疾病研究重点实验室（第二届粤港澳大湾区卫生与健康合作项目）和全世界规模最大之一的妇幼队列研究平台。2023年，获各类科研立项235项，国家自然科学基金立项数连续多年位居同类专科医院第一名。牵头国家重点研发计划项目1项，国自然区域联合基金项目1项。获得省级以上科技成果/进步奖4项。出生队列团队研究成果在Nature主刊发表（IF=64.8）。与院企合作，在创新药物、基因检测、国产单孔手术机器人等领域开展产学研联合创新，努力提升科研成果转化效能。</w:t>
            </w:r>
          </w:p>
          <w:p w14:paraId="63E3A0AE">
            <w:pPr>
              <w:pStyle w:val="3"/>
              <w:wordWrap w:val="0"/>
              <w:spacing w:line="360" w:lineRule="auto"/>
              <w:ind w:firstLine="420" w:firstLineChars="200"/>
              <w:rPr>
                <w:rFonts w:hint="eastAsia"/>
              </w:rPr>
            </w:pPr>
            <w:r>
              <w:rPr>
                <w:rFonts w:hint="eastAsia"/>
              </w:rPr>
              <w:t>市妇儿医疗中心依托广州医科大学于2016年正式设置了儿科学院。2022年，儿科学专业获批成为国家一流本科专业建设点。作为首批国家住院医生规范化培训基地，中心目前拥有11个住院医师规范化培训基地和2个专科医师规范化培训基地。</w:t>
            </w:r>
          </w:p>
          <w:p w14:paraId="5B60F0B5">
            <w:pPr>
              <w:pStyle w:val="3"/>
              <w:wordWrap w:val="0"/>
              <w:spacing w:line="360" w:lineRule="auto"/>
              <w:ind w:firstLine="420" w:firstLineChars="200"/>
              <w:rPr>
                <w:color w:val="333333"/>
              </w:rPr>
            </w:pPr>
            <w:r>
              <w:rPr>
                <w:rFonts w:hint="eastAsia"/>
              </w:rPr>
              <w:t>市妇儿医疗中心是国家卫生健康委一带一路妇幼健康示范培训基地，先后与英国伯明翰大学、美国波士顿儿童医院等15家国际一流高校和医院缔结了深厚的合作关系。在诊疗技术交流、特殊病例诊治、人才培养、妇幼健康研究等方面搭建了重要平台。2020年起，与美国费城儿童医院合作开办儿科学术培训项目，致力培养国际化综合型学术领导人才，获得良好声誉口碑。</w:t>
            </w:r>
          </w:p>
          <w:p w14:paraId="69B6D7DC">
            <w:pPr>
              <w:pStyle w:val="3"/>
              <w:wordWrap w:val="0"/>
              <w:spacing w:line="360" w:lineRule="auto"/>
              <w:ind w:firstLine="420" w:firstLineChars="200"/>
              <w:rPr>
                <w:rFonts w:hint="default" w:ascii="宋体" w:hAnsi="宋体" w:eastAsia="宋体" w:cs="宋体"/>
                <w:szCs w:val="21"/>
                <w:lang w:val="en-US" w:eastAsia="zh-CN"/>
              </w:rPr>
            </w:pPr>
            <w:r>
              <w:rPr>
                <w:rFonts w:hint="eastAsia" w:ascii="宋体" w:hAnsi="宋体" w:eastAsia="宋体" w:cs="宋体"/>
                <w:b w:val="0"/>
                <w:bCs w:val="0"/>
                <w:szCs w:val="21"/>
                <w:lang w:val="en-US" w:eastAsia="zh-CN"/>
              </w:rPr>
              <w:t>本项目旨在</w:t>
            </w:r>
            <w:r>
              <w:rPr>
                <w:rFonts w:hint="eastAsia"/>
              </w:rPr>
              <w:t>通过专业医疗设备管理软件系统的使用，保证设备维保质量、降低故障率，规范医疗设备的资产管理，从而提升</w:t>
            </w:r>
            <w:r>
              <w:rPr>
                <w:rFonts w:hint="eastAsia"/>
                <w:lang w:val="en-US" w:eastAsia="zh-CN"/>
              </w:rPr>
              <w:t>医院智慧化</w:t>
            </w:r>
            <w:r>
              <w:rPr>
                <w:rFonts w:hint="eastAsia"/>
              </w:rPr>
              <w:t>管理水平</w:t>
            </w:r>
            <w:r>
              <w:rPr>
                <w:rFonts w:hint="eastAsia"/>
                <w:lang w:eastAsia="zh-CN"/>
              </w:rPr>
              <w:t>。</w:t>
            </w:r>
            <w:r>
              <w:rPr>
                <w:rFonts w:hint="eastAsia"/>
                <w:lang w:val="en-US" w:eastAsia="zh-CN"/>
              </w:rPr>
              <w:t>本项目涉及</w:t>
            </w:r>
            <w:r>
              <w:rPr>
                <w:rFonts w:hint="eastAsia" w:ascii="宋体" w:hAnsi="宋体" w:eastAsia="宋体" w:cs="宋体"/>
                <w:b w:val="0"/>
                <w:bCs w:val="0"/>
                <w:szCs w:val="21"/>
              </w:rPr>
              <w:t>维保设备概况</w:t>
            </w:r>
            <w:r>
              <w:rPr>
                <w:rFonts w:hint="eastAsia" w:ascii="宋体" w:hAnsi="宋体" w:eastAsia="宋体" w:cs="宋体"/>
                <w:szCs w:val="21"/>
              </w:rPr>
              <w:t>：院区设备总台数约为</w:t>
            </w:r>
            <w:r>
              <w:rPr>
                <w:rFonts w:hint="eastAsia" w:ascii="宋体" w:hAnsi="宋体" w:eastAsia="宋体" w:cs="宋体"/>
                <w:color w:val="auto"/>
                <w:szCs w:val="21"/>
              </w:rPr>
              <w:t>1.</w:t>
            </w:r>
            <w:r>
              <w:rPr>
                <w:rFonts w:hint="eastAsia" w:ascii="宋体" w:hAnsi="宋体" w:eastAsia="宋体" w:cs="宋体"/>
                <w:color w:val="auto"/>
                <w:szCs w:val="21"/>
                <w:lang w:val="en-US" w:eastAsia="zh-CN"/>
              </w:rPr>
              <w:t>9</w:t>
            </w:r>
            <w:r>
              <w:rPr>
                <w:rFonts w:hint="eastAsia" w:ascii="宋体" w:hAnsi="宋体" w:eastAsia="宋体" w:cs="宋体"/>
                <w:color w:val="auto"/>
                <w:szCs w:val="21"/>
              </w:rPr>
              <w:t>万台</w:t>
            </w:r>
            <w:r>
              <w:rPr>
                <w:rFonts w:hint="eastAsia" w:ascii="宋体" w:hAnsi="宋体" w:eastAsia="宋体" w:cs="宋体"/>
                <w:szCs w:val="21"/>
              </w:rPr>
              <w:t>（</w:t>
            </w:r>
            <w:r>
              <w:rPr>
                <w:rFonts w:hint="eastAsia" w:ascii="宋体" w:hAnsi="宋体" w:eastAsia="宋体" w:cs="宋体"/>
                <w:szCs w:val="21"/>
                <w:lang w:eastAsia="zh-Hans"/>
              </w:rPr>
              <w:t>维保设备数量跟随资产</w:t>
            </w:r>
            <w:r>
              <w:rPr>
                <w:rFonts w:hint="eastAsia" w:ascii="宋体" w:hAnsi="宋体" w:eastAsia="宋体" w:cs="宋体"/>
                <w:szCs w:val="21"/>
                <w:lang w:val="en-US" w:eastAsia="zh-CN"/>
              </w:rPr>
              <w:t>增减</w:t>
            </w:r>
            <w:r>
              <w:rPr>
                <w:rFonts w:hint="eastAsia" w:ascii="宋体" w:hAnsi="宋体" w:eastAsia="宋体" w:cs="宋体"/>
                <w:szCs w:val="21"/>
                <w:lang w:eastAsia="zh-Hans"/>
              </w:rPr>
              <w:t>具体数量动态变化）</w:t>
            </w:r>
            <w:r>
              <w:rPr>
                <w:rFonts w:hint="eastAsia" w:ascii="宋体" w:hAnsi="宋体" w:eastAsia="宋体" w:cs="宋体"/>
                <w:szCs w:val="21"/>
                <w:lang w:eastAsia="zh-CN"/>
              </w:rPr>
              <w:t>，</w:t>
            </w:r>
            <w:r>
              <w:rPr>
                <w:rFonts w:hint="eastAsia" w:ascii="宋体" w:hAnsi="宋体" w:eastAsia="宋体" w:cs="宋体"/>
                <w:szCs w:val="21"/>
                <w:lang w:val="en-US" w:eastAsia="zh-CN"/>
              </w:rPr>
              <w:t>详情如下：</w:t>
            </w:r>
          </w:p>
          <w:p w14:paraId="69A59064">
            <w:pPr>
              <w:pStyle w:val="3"/>
              <w:numPr>
                <w:ilvl w:val="0"/>
                <w:numId w:val="0"/>
              </w:numPr>
              <w:wordWrap w:val="0"/>
              <w:spacing w:line="360" w:lineRule="auto"/>
              <w:rPr>
                <w:rFonts w:ascii="宋体" w:hAnsi="宋体" w:eastAsia="宋体" w:cs="宋体"/>
                <w:color w:val="auto"/>
                <w:szCs w:val="21"/>
              </w:rPr>
            </w:pPr>
            <w:r>
              <w:rPr>
                <w:rFonts w:hint="eastAsia" w:ascii="宋体" w:hAnsi="宋体" w:eastAsia="宋体" w:cs="宋体"/>
                <w:color w:val="auto"/>
                <w:kern w:val="2"/>
                <w:sz w:val="21"/>
                <w:szCs w:val="21"/>
                <w:lang w:val="en-US" w:eastAsia="zh-CN" w:bidi="ar-SA"/>
              </w:rPr>
              <w:t>1.</w:t>
            </w:r>
            <w:r>
              <w:rPr>
                <w:rFonts w:hint="eastAsia" w:ascii="宋体" w:hAnsi="宋体" w:eastAsia="宋体" w:cs="宋体"/>
                <w:color w:val="auto"/>
                <w:szCs w:val="21"/>
              </w:rPr>
              <w:t>A类设备约</w:t>
            </w:r>
            <w:r>
              <w:rPr>
                <w:rFonts w:hint="eastAsia" w:ascii="宋体" w:hAnsi="宋体" w:eastAsia="宋体" w:cs="宋体"/>
                <w:color w:val="auto"/>
                <w:szCs w:val="21"/>
                <w:lang w:val="en-US" w:eastAsia="zh-CN"/>
              </w:rPr>
              <w:t>2000</w:t>
            </w:r>
            <w:r>
              <w:rPr>
                <w:rFonts w:hint="eastAsia" w:ascii="宋体" w:hAnsi="宋体" w:eastAsia="宋体" w:cs="宋体"/>
                <w:color w:val="auto"/>
                <w:szCs w:val="21"/>
              </w:rPr>
              <w:t>台，主要为：婴儿辐射保暖台、婴儿培养箱、呼吸机、除颤仪、麻醉机、手术刀系统、动力系统、腹腔镜系统、宫腔镜系统、电刀、内窥镜摄像系统等设备；</w:t>
            </w:r>
          </w:p>
          <w:p w14:paraId="2E60ED77">
            <w:pPr>
              <w:pStyle w:val="3"/>
              <w:numPr>
                <w:ilvl w:val="0"/>
                <w:numId w:val="0"/>
              </w:numPr>
              <w:wordWrap w:val="0"/>
              <w:spacing w:line="360" w:lineRule="auto"/>
              <w:rPr>
                <w:rFonts w:ascii="宋体" w:hAnsi="宋体" w:eastAsia="宋体" w:cs="宋体"/>
                <w:color w:val="auto"/>
                <w:szCs w:val="21"/>
              </w:rPr>
            </w:pPr>
            <w:r>
              <w:rPr>
                <w:rFonts w:hint="eastAsia" w:ascii="宋体" w:hAnsi="宋体" w:eastAsia="宋体" w:cs="宋体"/>
                <w:color w:val="auto"/>
                <w:kern w:val="2"/>
                <w:sz w:val="21"/>
                <w:szCs w:val="21"/>
                <w:lang w:val="en-US" w:eastAsia="zh-CN" w:bidi="ar-SA"/>
              </w:rPr>
              <w:t>2.</w:t>
            </w:r>
            <w:r>
              <w:rPr>
                <w:rFonts w:hint="eastAsia" w:ascii="宋体" w:hAnsi="宋体" w:eastAsia="宋体" w:cs="宋体"/>
                <w:color w:val="auto"/>
                <w:szCs w:val="21"/>
              </w:rPr>
              <w:t>B类设备约</w:t>
            </w:r>
            <w:r>
              <w:rPr>
                <w:rFonts w:hint="eastAsia" w:ascii="宋体" w:hAnsi="宋体" w:eastAsia="宋体" w:cs="宋体"/>
                <w:color w:val="auto"/>
                <w:szCs w:val="21"/>
                <w:lang w:val="en-US" w:eastAsia="zh-CN"/>
              </w:rPr>
              <w:t>8698</w:t>
            </w:r>
            <w:r>
              <w:rPr>
                <w:rFonts w:hint="eastAsia" w:ascii="宋体" w:hAnsi="宋体" w:eastAsia="宋体" w:cs="宋体"/>
                <w:color w:val="auto"/>
                <w:szCs w:val="21"/>
              </w:rPr>
              <w:t>台，主要为：输液泵、注射泵、监护仪、B超、中心监护系统、胎儿监护仪、心电图机、脑电测量系统、生命体征监测仪、医用空氧混合器、输液监护管理系统、颅内压监测仪等设备；</w:t>
            </w:r>
          </w:p>
          <w:p w14:paraId="09833444">
            <w:pPr>
              <w:pStyle w:val="3"/>
              <w:wordWrap w:val="0"/>
              <w:spacing w:line="360" w:lineRule="auto"/>
              <w:rPr>
                <w:rFonts w:hint="eastAsia" w:ascii="宋体" w:hAnsi="宋体" w:eastAsia="宋体" w:cs="宋体"/>
                <w:szCs w:val="21"/>
                <w:lang w:eastAsia="zh-CN"/>
              </w:rPr>
            </w:pPr>
            <w:r>
              <w:rPr>
                <w:rFonts w:hint="eastAsia" w:ascii="宋体" w:hAnsi="宋体" w:eastAsia="宋体" w:cs="宋体"/>
                <w:color w:val="auto"/>
                <w:kern w:val="2"/>
                <w:sz w:val="21"/>
                <w:szCs w:val="21"/>
                <w:lang w:val="en-US" w:eastAsia="zh-CN" w:bidi="ar-SA"/>
              </w:rPr>
              <w:t>3.</w:t>
            </w:r>
            <w:r>
              <w:rPr>
                <w:rFonts w:hint="eastAsia" w:ascii="宋体" w:hAnsi="宋体" w:eastAsia="宋体" w:cs="宋体"/>
                <w:color w:val="auto"/>
                <w:szCs w:val="21"/>
              </w:rPr>
              <w:t>C类设备约</w:t>
            </w:r>
            <w:r>
              <w:rPr>
                <w:rFonts w:hint="eastAsia" w:ascii="宋体" w:hAnsi="宋体" w:eastAsia="宋体" w:cs="宋体"/>
                <w:color w:val="auto"/>
                <w:szCs w:val="21"/>
                <w:lang w:val="en-US" w:eastAsia="zh-CN"/>
              </w:rPr>
              <w:t>7827</w:t>
            </w:r>
            <w:r>
              <w:rPr>
                <w:rFonts w:hint="eastAsia" w:ascii="宋体" w:hAnsi="宋体" w:eastAsia="宋体" w:cs="宋体"/>
                <w:color w:val="auto"/>
                <w:szCs w:val="21"/>
              </w:rPr>
              <w:t>台，主要为：低温冰箱、生物安全柜、超声多普勒胎音仪、电动吸引器、离心机、电泳槽、恒温水槽、电动病床、二氧化碳培养箱、显微镜、患者升温系统、压力治疗仪、动态血压监测仪、排痰机、冰箱、离心机、液氮罐、二氧化碳培养箱等设备</w:t>
            </w:r>
            <w:r>
              <w:rPr>
                <w:rFonts w:hint="eastAsia" w:ascii="宋体" w:hAnsi="宋体" w:eastAsia="宋体" w:cs="宋体"/>
                <w:szCs w:val="21"/>
                <w:lang w:eastAsia="zh-CN"/>
              </w:rPr>
              <w:t>。</w:t>
            </w:r>
          </w:p>
        </w:tc>
      </w:tr>
    </w:tbl>
    <w:p w14:paraId="104C6078">
      <w:pPr>
        <w:pStyle w:val="2"/>
        <w:ind w:left="0" w:leftChars="0" w:firstLine="0" w:firstLineChars="0"/>
      </w:pPr>
    </w:p>
    <w:p w14:paraId="6D5935FB">
      <w:pPr>
        <w:rPr>
          <w:rFonts w:hint="eastAsia"/>
          <w:b/>
          <w:bCs/>
          <w:sz w:val="28"/>
          <w:szCs w:val="28"/>
          <w:lang w:eastAsia="zh-CN"/>
        </w:rPr>
      </w:pPr>
    </w:p>
    <w:p w14:paraId="74E24592">
      <w:pPr>
        <w:rPr>
          <w:rFonts w:hint="default" w:eastAsiaTheme="minorEastAsia"/>
          <w:b/>
          <w:bCs/>
          <w:sz w:val="28"/>
          <w:szCs w:val="28"/>
          <w:lang w:val="en-US" w:eastAsia="zh-CN"/>
        </w:rPr>
      </w:pPr>
      <w:r>
        <w:rPr>
          <w:rFonts w:hint="eastAsia"/>
          <w:b/>
          <w:bCs/>
          <w:sz w:val="28"/>
          <w:szCs w:val="28"/>
          <w:lang w:eastAsia="zh-CN"/>
        </w:rPr>
        <w:t>（</w:t>
      </w:r>
      <w:r>
        <w:rPr>
          <w:rFonts w:hint="eastAsia"/>
          <w:b/>
          <w:bCs/>
          <w:sz w:val="28"/>
          <w:szCs w:val="28"/>
          <w:lang w:val="en-US" w:eastAsia="zh-CN"/>
        </w:rPr>
        <w:t>二</w:t>
      </w:r>
      <w:r>
        <w:rPr>
          <w:rFonts w:hint="eastAsia"/>
          <w:b/>
          <w:bCs/>
          <w:sz w:val="28"/>
          <w:szCs w:val="28"/>
          <w:lang w:eastAsia="zh-CN"/>
        </w:rPr>
        <w:t>）</w:t>
      </w:r>
      <w:r>
        <w:rPr>
          <w:rFonts w:hint="eastAsia"/>
          <w:b/>
          <w:bCs/>
          <w:sz w:val="28"/>
          <w:szCs w:val="28"/>
          <w:lang w:val="en-US" w:eastAsia="zh-CN"/>
        </w:rPr>
        <w:t>项目总体要求</w:t>
      </w:r>
    </w:p>
    <w:p w14:paraId="1B616844">
      <w:pPr>
        <w:pStyle w:val="2"/>
      </w:pPr>
    </w:p>
    <w:tbl>
      <w:tblPr>
        <w:tblStyle w:val="6"/>
        <w:tblW w:w="970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703"/>
      </w:tblGrid>
      <w:tr w14:paraId="3FCF5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jc w:val="center"/>
        </w:trPr>
        <w:tc>
          <w:tcPr>
            <w:tcW w:w="9703" w:type="dxa"/>
            <w:vAlign w:val="center"/>
          </w:tcPr>
          <w:p w14:paraId="5E94DCD6">
            <w:pPr>
              <w:pStyle w:val="3"/>
              <w:widowControl/>
              <w:wordWrap w:val="0"/>
              <w:spacing w:line="360" w:lineRule="auto"/>
              <w:rPr>
                <w:rFonts w:ascii="宋体" w:hAnsi="宋体" w:eastAsia="宋体" w:cs="宋体"/>
                <w:szCs w:val="21"/>
              </w:rPr>
            </w:pPr>
            <w:r>
              <w:rPr>
                <w:rFonts w:hint="eastAsia" w:ascii="宋体" w:hAnsi="宋体" w:eastAsia="宋体" w:cs="宋体"/>
                <w:szCs w:val="21"/>
                <w:lang w:val="en-US" w:eastAsia="zh-CN"/>
              </w:rPr>
              <w:t>1.</w:t>
            </w:r>
            <w:r>
              <w:rPr>
                <w:rFonts w:hint="eastAsia" w:ascii="宋体" w:hAnsi="宋体" w:eastAsia="宋体" w:cs="宋体"/>
                <w:szCs w:val="21"/>
              </w:rPr>
              <w:t>负责</w:t>
            </w:r>
            <w:r>
              <w:rPr>
                <w:rFonts w:hint="eastAsia" w:ascii="宋体" w:hAnsi="宋体" w:eastAsia="宋体" w:cs="宋体"/>
                <w:b w:val="0"/>
                <w:bCs/>
                <w:szCs w:val="21"/>
              </w:rPr>
              <w:t>院方要求的医</w:t>
            </w:r>
            <w:r>
              <w:rPr>
                <w:rFonts w:hint="eastAsia" w:ascii="宋体" w:hAnsi="宋体" w:eastAsia="宋体" w:cs="宋体"/>
                <w:szCs w:val="21"/>
              </w:rPr>
              <w:t>疗设备预防性维护保养及日常维修响应，在服务期内，</w:t>
            </w:r>
            <w:r>
              <w:rPr>
                <w:rFonts w:hint="eastAsia" w:ascii="宋体" w:hAnsi="宋体" w:eastAsia="宋体" w:cs="宋体"/>
                <w:szCs w:val="21"/>
                <w:lang w:eastAsia="zh-CN"/>
              </w:rPr>
              <w:t>服务供应商</w:t>
            </w:r>
            <w:r>
              <w:rPr>
                <w:rFonts w:hint="eastAsia" w:ascii="宋体" w:hAnsi="宋体" w:eastAsia="宋体" w:cs="宋体"/>
                <w:szCs w:val="21"/>
              </w:rPr>
              <w:t>派驻人员在</w:t>
            </w:r>
            <w:r>
              <w:rPr>
                <w:rFonts w:hint="eastAsia" w:ascii="宋体" w:hAnsi="宋体" w:eastAsia="宋体" w:cs="宋体"/>
                <w:szCs w:val="21"/>
                <w:lang w:eastAsia="zh-CN"/>
              </w:rPr>
              <w:t>院方</w:t>
            </w:r>
            <w:r>
              <w:rPr>
                <w:rFonts w:hint="eastAsia" w:ascii="宋体" w:hAnsi="宋体" w:eastAsia="宋体" w:cs="宋体"/>
                <w:szCs w:val="21"/>
              </w:rPr>
              <w:t>设备管理部门的指导下工作，协助</w:t>
            </w:r>
            <w:r>
              <w:rPr>
                <w:rFonts w:hint="eastAsia" w:ascii="宋体" w:hAnsi="宋体" w:eastAsia="宋体" w:cs="宋体"/>
                <w:szCs w:val="21"/>
                <w:lang w:eastAsia="zh-CN"/>
              </w:rPr>
              <w:t>院方</w:t>
            </w:r>
            <w:r>
              <w:rPr>
                <w:rFonts w:hint="eastAsia" w:ascii="宋体" w:hAnsi="宋体" w:eastAsia="宋体" w:cs="宋体"/>
                <w:szCs w:val="21"/>
              </w:rPr>
              <w:t>完成医疗设备维保档案管理、日常维护、维修响应、巡查及预防性维护保养等工作。</w:t>
            </w:r>
          </w:p>
          <w:p w14:paraId="48CD9B06">
            <w:pPr>
              <w:pStyle w:val="3"/>
              <w:wordWrap w:val="0"/>
              <w:spacing w:line="360" w:lineRule="auto"/>
              <w:rPr>
                <w:rFonts w:ascii="宋体" w:hAnsi="宋体" w:eastAsia="宋体" w:cs="宋体"/>
                <w:szCs w:val="21"/>
              </w:rPr>
            </w:pPr>
            <w:r>
              <w:rPr>
                <w:rFonts w:hint="eastAsia" w:ascii="宋体" w:hAnsi="宋体" w:eastAsia="宋体" w:cs="宋体"/>
                <w:szCs w:val="21"/>
                <w:lang w:val="en-US" w:eastAsia="zh-CN"/>
              </w:rPr>
              <w:t>2.</w:t>
            </w:r>
            <w:r>
              <w:rPr>
                <w:rFonts w:hint="eastAsia" w:ascii="宋体" w:hAnsi="宋体" w:eastAsia="宋体" w:cs="宋体"/>
                <w:szCs w:val="21"/>
              </w:rPr>
              <w:t>在服务期内，</w:t>
            </w:r>
            <w:r>
              <w:rPr>
                <w:rFonts w:hint="eastAsia" w:ascii="宋体" w:hAnsi="宋体" w:eastAsia="宋体" w:cs="宋体"/>
                <w:szCs w:val="21"/>
                <w:lang w:eastAsia="zh-CN"/>
              </w:rPr>
              <w:t>服务供应商</w:t>
            </w:r>
            <w:r>
              <w:rPr>
                <w:rFonts w:hint="eastAsia" w:ascii="宋体" w:hAnsi="宋体" w:eastAsia="宋体" w:cs="宋体"/>
                <w:szCs w:val="21"/>
                <w:lang w:eastAsia="zh-Hans"/>
              </w:rPr>
              <w:t>应</w:t>
            </w:r>
            <w:r>
              <w:rPr>
                <w:rFonts w:hint="eastAsia" w:ascii="宋体" w:hAnsi="宋体" w:eastAsia="宋体" w:cs="宋体"/>
                <w:szCs w:val="21"/>
              </w:rPr>
              <w:t>提供专业维修设备联系人电话，提供7×24小时故障申报受理及技术在线支持服务，如电话无法解决的需确保24小时以内派员到达现场维护，48个小时以内</w:t>
            </w:r>
            <w:r>
              <w:rPr>
                <w:rFonts w:hint="eastAsia" w:ascii="宋体" w:hAnsi="宋体" w:eastAsia="宋体" w:cs="宋体"/>
                <w:szCs w:val="21"/>
                <w:lang w:eastAsia="zh-Hans"/>
              </w:rPr>
              <w:t>解决</w:t>
            </w:r>
            <w:r>
              <w:rPr>
                <w:rFonts w:hint="eastAsia" w:ascii="宋体" w:hAnsi="宋体" w:eastAsia="宋体" w:cs="宋体"/>
                <w:szCs w:val="21"/>
              </w:rPr>
              <w:t>问题。</w:t>
            </w:r>
          </w:p>
          <w:p w14:paraId="6E097314">
            <w:pPr>
              <w:pStyle w:val="3"/>
              <w:wordWrap w:val="0"/>
              <w:spacing w:line="360" w:lineRule="auto"/>
              <w:rPr>
                <w:rFonts w:ascii="宋体" w:hAnsi="宋体" w:eastAsia="宋体" w:cs="宋体"/>
                <w:szCs w:val="21"/>
              </w:rPr>
            </w:pPr>
            <w:r>
              <w:rPr>
                <w:rFonts w:hint="eastAsia" w:ascii="宋体" w:hAnsi="宋体" w:eastAsia="宋体" w:cs="宋体"/>
                <w:szCs w:val="21"/>
                <w:lang w:val="en-US" w:eastAsia="zh-CN"/>
              </w:rPr>
              <w:t>3.</w:t>
            </w:r>
            <w:r>
              <w:rPr>
                <w:rFonts w:hint="eastAsia" w:ascii="宋体" w:hAnsi="宋体" w:eastAsia="宋体" w:cs="宋体"/>
                <w:szCs w:val="21"/>
              </w:rPr>
              <w:t>在服务期内，</w:t>
            </w:r>
            <w:r>
              <w:rPr>
                <w:rFonts w:hint="eastAsia" w:ascii="宋体" w:hAnsi="宋体" w:eastAsia="宋体" w:cs="宋体"/>
                <w:szCs w:val="21"/>
                <w:lang w:eastAsia="zh-CN"/>
              </w:rPr>
              <w:t>服务供应商</w:t>
            </w:r>
            <w:r>
              <w:rPr>
                <w:rFonts w:hint="eastAsia" w:ascii="宋体" w:hAnsi="宋体" w:eastAsia="宋体" w:cs="宋体"/>
                <w:szCs w:val="21"/>
              </w:rPr>
              <w:t>派驻人员应为相关人员提供硬件设备的操作、维护培训和宣传服务，对于</w:t>
            </w:r>
            <w:r>
              <w:rPr>
                <w:rFonts w:hint="eastAsia" w:ascii="宋体" w:hAnsi="宋体" w:eastAsia="宋体" w:cs="宋体"/>
                <w:szCs w:val="21"/>
                <w:lang w:eastAsia="zh-CN"/>
              </w:rPr>
              <w:t>院方</w:t>
            </w:r>
            <w:r>
              <w:rPr>
                <w:rFonts w:hint="eastAsia" w:ascii="宋体" w:hAnsi="宋体" w:eastAsia="宋体" w:cs="宋体"/>
                <w:szCs w:val="21"/>
              </w:rPr>
              <w:t>在使用过程中提出的问题能够及时回应解答。</w:t>
            </w:r>
          </w:p>
          <w:p w14:paraId="37D480DA">
            <w:pPr>
              <w:pStyle w:val="3"/>
              <w:wordWrap w:val="0"/>
              <w:spacing w:line="360" w:lineRule="auto"/>
              <w:rPr>
                <w:rFonts w:ascii="宋体" w:hAnsi="宋体" w:eastAsia="宋体" w:cs="宋体"/>
                <w:szCs w:val="21"/>
              </w:rPr>
            </w:pPr>
            <w:r>
              <w:rPr>
                <w:rFonts w:hint="eastAsia" w:ascii="宋体" w:hAnsi="宋体" w:eastAsia="宋体" w:cs="宋体"/>
                <w:szCs w:val="21"/>
                <w:lang w:val="en-US" w:eastAsia="zh-CN"/>
              </w:rPr>
              <w:t>4.</w:t>
            </w:r>
            <w:r>
              <w:rPr>
                <w:rFonts w:hint="eastAsia" w:ascii="宋体" w:hAnsi="宋体" w:eastAsia="宋体" w:cs="宋体"/>
                <w:szCs w:val="21"/>
              </w:rPr>
              <w:t>在服务期内，</w:t>
            </w:r>
            <w:r>
              <w:rPr>
                <w:rFonts w:hint="eastAsia" w:ascii="宋体" w:hAnsi="宋体" w:eastAsia="宋体" w:cs="宋体"/>
                <w:szCs w:val="21"/>
                <w:lang w:eastAsia="zh-CN"/>
              </w:rPr>
              <w:t>服务供应商</w:t>
            </w:r>
            <w:r>
              <w:rPr>
                <w:rFonts w:hint="eastAsia" w:ascii="宋体" w:hAnsi="宋体" w:eastAsia="宋体" w:cs="宋体"/>
                <w:szCs w:val="21"/>
              </w:rPr>
              <w:t>提供医疗设备操作流程，设备维护保养流程，订立规范的维护流程和完善的文档，包括服务单和维护日志。在每次维护服务后详细记录维护单位、故障现象、维修内容、维修日期、维修结果、满意度等资料。</w:t>
            </w:r>
            <w:r>
              <w:rPr>
                <w:rFonts w:hint="eastAsia" w:ascii="宋体" w:hAnsi="宋体" w:eastAsia="宋体" w:cs="宋体"/>
                <w:szCs w:val="21"/>
                <w:lang w:eastAsia="zh-CN"/>
              </w:rPr>
              <w:t>服务供应商</w:t>
            </w:r>
            <w:r>
              <w:rPr>
                <w:rFonts w:hint="eastAsia" w:ascii="宋体" w:hAnsi="宋体" w:eastAsia="宋体" w:cs="宋体"/>
                <w:szCs w:val="21"/>
              </w:rPr>
              <w:t>分别按月份和年度向</w:t>
            </w:r>
            <w:r>
              <w:rPr>
                <w:rFonts w:hint="eastAsia" w:ascii="宋体" w:hAnsi="宋体" w:eastAsia="宋体" w:cs="宋体"/>
                <w:szCs w:val="21"/>
                <w:lang w:eastAsia="zh-CN"/>
              </w:rPr>
              <w:t>院方</w:t>
            </w:r>
            <w:r>
              <w:rPr>
                <w:rFonts w:hint="eastAsia" w:ascii="宋体" w:hAnsi="宋体" w:eastAsia="宋体" w:cs="宋体"/>
                <w:szCs w:val="21"/>
              </w:rPr>
              <w:t>提供电子版的维护总结和维护日志，供</w:t>
            </w:r>
            <w:r>
              <w:rPr>
                <w:rFonts w:hint="eastAsia" w:ascii="宋体" w:hAnsi="宋体" w:eastAsia="宋体" w:cs="宋体"/>
                <w:szCs w:val="21"/>
                <w:lang w:eastAsia="zh-CN"/>
              </w:rPr>
              <w:t>院方</w:t>
            </w:r>
            <w:r>
              <w:rPr>
                <w:rFonts w:hint="eastAsia" w:ascii="宋体" w:hAnsi="宋体" w:eastAsia="宋体" w:cs="宋体"/>
                <w:szCs w:val="21"/>
              </w:rPr>
              <w:t>分析，为更好地开展维护服务工作提供依据。</w:t>
            </w:r>
          </w:p>
          <w:p w14:paraId="0E3F1C15">
            <w:pPr>
              <w:pStyle w:val="3"/>
              <w:widowControl/>
              <w:wordWrap w:val="0"/>
              <w:spacing w:line="360" w:lineRule="auto"/>
              <w:rPr>
                <w:rFonts w:ascii="宋体" w:hAnsi="宋体" w:eastAsia="宋体" w:cs="宋体"/>
                <w:color w:val="auto"/>
                <w:szCs w:val="21"/>
              </w:rPr>
            </w:pPr>
            <w:r>
              <w:rPr>
                <w:rFonts w:hint="eastAsia" w:ascii="宋体" w:hAnsi="宋体" w:eastAsia="宋体" w:cs="宋体"/>
                <w:szCs w:val="21"/>
                <w:lang w:val="en-US" w:eastAsia="zh-CN"/>
              </w:rPr>
              <w:t>5.</w:t>
            </w:r>
            <w:r>
              <w:rPr>
                <w:rFonts w:hint="eastAsia" w:ascii="宋体" w:hAnsi="宋体" w:eastAsia="宋体" w:cs="宋体"/>
                <w:szCs w:val="21"/>
                <w:lang w:eastAsia="zh-CN"/>
              </w:rPr>
              <w:t>服务供应商</w:t>
            </w:r>
            <w:r>
              <w:rPr>
                <w:rFonts w:hint="eastAsia" w:ascii="宋体" w:hAnsi="宋体" w:eastAsia="宋体" w:cs="宋体"/>
                <w:szCs w:val="21"/>
              </w:rPr>
              <w:t>需制定医疗设备的年度巡查及预防性维保计划并组织实施，建立设备PM档案，对各类设备按照医疗设备行业标准（外观检查、性能检查、保养调校、风险评估、仪器现状等）进行PM检测，填写PM报告单（设备操作流程、日常保养手册、养护维修手册），A类</w:t>
            </w:r>
            <w:r>
              <w:rPr>
                <w:rFonts w:hint="eastAsia" w:ascii="宋体" w:hAnsi="宋体" w:eastAsia="宋体" w:cs="宋体"/>
                <w:color w:val="auto"/>
                <w:szCs w:val="21"/>
              </w:rPr>
              <w:t>高风险（一年两次），B、C类中低风险（一年一次），并可根据</w:t>
            </w:r>
            <w:r>
              <w:rPr>
                <w:rFonts w:hint="eastAsia" w:ascii="宋体" w:hAnsi="宋体" w:eastAsia="宋体" w:cs="宋体"/>
                <w:color w:val="auto"/>
                <w:szCs w:val="21"/>
                <w:lang w:eastAsia="zh-CN"/>
              </w:rPr>
              <w:t>院方</w:t>
            </w:r>
            <w:r>
              <w:rPr>
                <w:rFonts w:hint="eastAsia" w:ascii="宋体" w:hAnsi="宋体" w:eastAsia="宋体" w:cs="宋体"/>
                <w:color w:val="auto"/>
                <w:szCs w:val="21"/>
              </w:rPr>
              <w:t>的要求调整PM频次。</w:t>
            </w:r>
          </w:p>
          <w:p w14:paraId="7C9171E9">
            <w:pPr>
              <w:wordWrap w:val="0"/>
              <w:spacing w:line="360" w:lineRule="auto"/>
              <w:rPr>
                <w:rFonts w:ascii="宋体" w:hAnsi="宋体" w:eastAsia="宋体" w:cs="宋体"/>
                <w:szCs w:val="21"/>
              </w:rPr>
            </w:pPr>
            <w:r>
              <w:rPr>
                <w:rFonts w:hint="eastAsia" w:ascii="宋体" w:hAnsi="宋体" w:eastAsia="宋体" w:cs="宋体"/>
                <w:color w:val="auto"/>
                <w:szCs w:val="21"/>
                <w:lang w:val="en-US" w:eastAsia="zh-CN"/>
              </w:rPr>
              <w:t>6.</w:t>
            </w:r>
            <w:r>
              <w:rPr>
                <w:rFonts w:hint="eastAsia" w:ascii="宋体" w:hAnsi="宋体" w:eastAsia="宋体" w:cs="宋体"/>
                <w:color w:val="auto"/>
                <w:szCs w:val="21"/>
                <w:lang w:eastAsia="zh-CN"/>
              </w:rPr>
              <w:t>服务供应商</w:t>
            </w:r>
            <w:r>
              <w:rPr>
                <w:rFonts w:hint="eastAsia" w:ascii="宋体" w:hAnsi="宋体" w:eastAsia="宋体" w:cs="宋体"/>
                <w:color w:val="auto"/>
                <w:szCs w:val="21"/>
              </w:rPr>
              <w:t>免费提供有效的医疗设备管理系统软件，协助</w:t>
            </w:r>
            <w:r>
              <w:rPr>
                <w:rFonts w:hint="eastAsia" w:ascii="宋体" w:hAnsi="宋体" w:eastAsia="宋体" w:cs="宋体"/>
                <w:color w:val="auto"/>
                <w:szCs w:val="21"/>
                <w:lang w:eastAsia="zh-CN"/>
              </w:rPr>
              <w:t>院方</w:t>
            </w:r>
            <w:r>
              <w:rPr>
                <w:rFonts w:hint="eastAsia" w:ascii="宋体" w:hAnsi="宋体" w:eastAsia="宋体" w:cs="宋体"/>
                <w:color w:val="auto"/>
                <w:szCs w:val="21"/>
              </w:rPr>
              <w:t>完成医疗设</w:t>
            </w:r>
            <w:r>
              <w:rPr>
                <w:rFonts w:hint="eastAsia" w:ascii="宋体" w:hAnsi="宋体" w:eastAsia="宋体" w:cs="宋体"/>
                <w:szCs w:val="21"/>
              </w:rPr>
              <w:t>备维修、维护数据的收集及管理，并根据</w:t>
            </w:r>
            <w:r>
              <w:rPr>
                <w:rFonts w:hint="eastAsia" w:ascii="宋体" w:hAnsi="宋体" w:eastAsia="宋体" w:cs="宋体"/>
                <w:szCs w:val="21"/>
                <w:lang w:eastAsia="zh-CN"/>
              </w:rPr>
              <w:t>院方</w:t>
            </w:r>
            <w:r>
              <w:rPr>
                <w:rFonts w:hint="eastAsia" w:ascii="宋体" w:hAnsi="宋体" w:eastAsia="宋体" w:cs="宋体"/>
                <w:szCs w:val="21"/>
              </w:rPr>
              <w:t>的需求，不断修改及完善，如果提供的软件系统不能满足</w:t>
            </w:r>
            <w:r>
              <w:rPr>
                <w:rFonts w:hint="eastAsia" w:ascii="宋体" w:hAnsi="宋体" w:eastAsia="宋体" w:cs="宋体"/>
                <w:szCs w:val="21"/>
                <w:lang w:eastAsia="zh-CN"/>
              </w:rPr>
              <w:t>院方</w:t>
            </w:r>
            <w:r>
              <w:rPr>
                <w:rFonts w:hint="eastAsia" w:ascii="宋体" w:hAnsi="宋体" w:eastAsia="宋体" w:cs="宋体"/>
                <w:szCs w:val="21"/>
              </w:rPr>
              <w:t>的需求，需</w:t>
            </w:r>
            <w:r>
              <w:rPr>
                <w:rFonts w:hint="eastAsia" w:ascii="宋体" w:hAnsi="宋体" w:eastAsia="宋体" w:cs="宋体"/>
                <w:szCs w:val="21"/>
                <w:lang w:val="en-US" w:eastAsia="zh-CN"/>
              </w:rPr>
              <w:t>将所有信息对接到院方在用的医疗设备管理软件系统，</w:t>
            </w:r>
            <w:r>
              <w:rPr>
                <w:rFonts w:hint="eastAsia" w:ascii="宋体" w:hAnsi="宋体" w:eastAsia="宋体" w:cs="宋体"/>
                <w:szCs w:val="21"/>
              </w:rPr>
              <w:t>供</w:t>
            </w:r>
            <w:r>
              <w:rPr>
                <w:rFonts w:hint="eastAsia" w:ascii="宋体" w:hAnsi="宋体" w:eastAsia="宋体" w:cs="宋体"/>
                <w:szCs w:val="21"/>
                <w:lang w:eastAsia="zh-CN"/>
              </w:rPr>
              <w:t>院方</w:t>
            </w:r>
            <w:r>
              <w:rPr>
                <w:rFonts w:hint="eastAsia" w:ascii="宋体" w:hAnsi="宋体" w:eastAsia="宋体" w:cs="宋体"/>
                <w:szCs w:val="21"/>
              </w:rPr>
              <w:t>使用（该费用应包含在投标报价中）。</w:t>
            </w:r>
          </w:p>
        </w:tc>
      </w:tr>
    </w:tbl>
    <w:p w14:paraId="3C9CBD06"/>
    <w:p w14:paraId="5E84DDCC">
      <w:pPr>
        <w:numPr>
          <w:ilvl w:val="0"/>
          <w:numId w:val="0"/>
        </w:numPr>
        <w:rPr>
          <w:b/>
          <w:sz w:val="24"/>
        </w:rPr>
      </w:pPr>
      <w:r>
        <w:rPr>
          <w:rFonts w:hint="eastAsia"/>
          <w:b/>
          <w:sz w:val="24"/>
          <w:lang w:eastAsia="zh-CN"/>
        </w:rPr>
        <w:t>（</w:t>
      </w:r>
      <w:r>
        <w:rPr>
          <w:rFonts w:hint="eastAsia"/>
          <w:b/>
          <w:sz w:val="24"/>
          <w:lang w:val="en-US" w:eastAsia="zh-CN"/>
        </w:rPr>
        <w:t>三</w:t>
      </w:r>
      <w:r>
        <w:rPr>
          <w:rFonts w:hint="eastAsia"/>
          <w:b/>
          <w:sz w:val="24"/>
          <w:lang w:eastAsia="zh-CN"/>
        </w:rPr>
        <w:t>）</w:t>
      </w:r>
      <w:r>
        <w:rPr>
          <w:b/>
          <w:sz w:val="24"/>
        </w:rPr>
        <w:t>技术标准与要求</w:t>
      </w:r>
    </w:p>
    <w:p w14:paraId="6A6001AE">
      <w:pPr>
        <w:pStyle w:val="2"/>
        <w:numPr>
          <w:ilvl w:val="0"/>
          <w:numId w:val="0"/>
        </w:numPr>
      </w:pPr>
    </w:p>
    <w:tbl>
      <w:tblPr>
        <w:tblStyle w:val="8"/>
        <w:tblW w:w="9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85"/>
      </w:tblGrid>
      <w:tr w14:paraId="052E2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2" w:hRule="atLeast"/>
          <w:jc w:val="center"/>
        </w:trPr>
        <w:tc>
          <w:tcPr>
            <w:tcW w:w="9785" w:type="dxa"/>
            <w:tcBorders>
              <w:top w:val="single" w:color="auto" w:sz="4" w:space="0"/>
              <w:left w:val="single" w:color="auto" w:sz="4" w:space="0"/>
              <w:bottom w:val="single" w:color="auto" w:sz="4" w:space="0"/>
              <w:right w:val="single" w:color="auto" w:sz="4" w:space="0"/>
            </w:tcBorders>
            <w:vAlign w:val="center"/>
          </w:tcPr>
          <w:p w14:paraId="533BB189">
            <w:pPr>
              <w:pStyle w:val="3"/>
              <w:wordWrap w:val="0"/>
              <w:spacing w:line="360" w:lineRule="auto"/>
              <w:rPr>
                <w:rFonts w:hint="default" w:ascii="宋体" w:hAnsi="宋体" w:eastAsia="宋体" w:cs="宋体"/>
                <w:szCs w:val="21"/>
                <w:lang w:val="en-US" w:eastAsia="zh-CN"/>
              </w:rPr>
            </w:pPr>
            <w:r>
              <w:rPr>
                <w:rFonts w:hint="eastAsia" w:ascii="宋体" w:hAnsi="宋体" w:eastAsia="宋体" w:cs="宋体"/>
                <w:b/>
                <w:bCs/>
                <w:szCs w:val="21"/>
                <w:lang w:val="en-US" w:eastAsia="zh-CN"/>
              </w:rPr>
              <w:t>1.工作服务</w:t>
            </w:r>
            <w:r>
              <w:rPr>
                <w:rFonts w:hint="eastAsia" w:ascii="宋体" w:hAnsi="宋体" w:eastAsia="宋体" w:cs="宋体"/>
                <w:b/>
                <w:bCs/>
                <w:szCs w:val="21"/>
              </w:rPr>
              <w:t>内容：</w:t>
            </w:r>
            <w:r>
              <w:rPr>
                <w:rFonts w:hint="eastAsia" w:ascii="宋体" w:hAnsi="宋体" w:eastAsia="宋体" w:cs="宋体"/>
                <w:b/>
                <w:bCs/>
                <w:szCs w:val="21"/>
                <w:lang w:eastAsia="zh-CN"/>
              </w:rPr>
              <w:t>（</w:t>
            </w:r>
            <w:r>
              <w:rPr>
                <w:rFonts w:hint="eastAsia" w:ascii="宋体" w:hAnsi="宋体" w:eastAsia="宋体" w:cs="宋体"/>
                <w:b/>
                <w:bCs/>
                <w:szCs w:val="21"/>
                <w:lang w:val="en-US" w:eastAsia="zh-CN"/>
              </w:rPr>
              <w:t>包含不仅限于以下需求）</w:t>
            </w:r>
          </w:p>
          <w:p w14:paraId="6873CBD5">
            <w:pPr>
              <w:pStyle w:val="3"/>
              <w:wordWrap w:val="0"/>
              <w:spacing w:line="360" w:lineRule="auto"/>
              <w:rPr>
                <w:rFonts w:ascii="宋体" w:hAnsi="宋体" w:eastAsia="宋体" w:cs="宋体"/>
                <w:szCs w:val="21"/>
              </w:rPr>
            </w:pPr>
            <w:r>
              <w:rPr>
                <w:rFonts w:hint="eastAsia" w:ascii="宋体" w:hAnsi="宋体" w:eastAsia="宋体" w:cs="宋体"/>
                <w:b/>
                <w:bCs/>
                <w:szCs w:val="21"/>
                <w:lang w:val="en-US" w:eastAsia="zh-CN"/>
              </w:rPr>
              <w:t>1.1</w:t>
            </w:r>
            <w:r>
              <w:rPr>
                <w:rFonts w:hint="eastAsia" w:ascii="宋体" w:hAnsi="宋体" w:eastAsia="宋体" w:cs="宋体"/>
                <w:b/>
                <w:bCs/>
                <w:szCs w:val="21"/>
              </w:rPr>
              <w:t>信息化管理：</w:t>
            </w:r>
          </w:p>
          <w:p w14:paraId="4A879003">
            <w:pPr>
              <w:pStyle w:val="3"/>
              <w:wordWrap w:val="0"/>
              <w:spacing w:line="360" w:lineRule="auto"/>
              <w:rPr>
                <w:rFonts w:ascii="宋体" w:hAnsi="宋体" w:eastAsia="宋体" w:cs="宋体"/>
                <w:szCs w:val="21"/>
              </w:rPr>
            </w:pPr>
            <w:r>
              <w:rPr>
                <w:rFonts w:hint="eastAsia" w:ascii="宋体" w:hAnsi="宋体" w:eastAsia="宋体" w:cs="宋体"/>
                <w:b/>
                <w:bCs/>
                <w:szCs w:val="21"/>
                <w:lang w:val="en-US" w:eastAsia="zh-CN"/>
              </w:rPr>
              <w:t>1.2</w:t>
            </w:r>
            <w:r>
              <w:rPr>
                <w:rFonts w:hint="eastAsia" w:ascii="宋体" w:hAnsi="宋体" w:eastAsia="宋体" w:cs="宋体"/>
                <w:b/>
                <w:bCs/>
                <w:szCs w:val="21"/>
              </w:rPr>
              <w:t>维修事件响应：</w:t>
            </w:r>
          </w:p>
          <w:p w14:paraId="05D52F9B">
            <w:pPr>
              <w:pStyle w:val="3"/>
              <w:wordWrap w:val="0"/>
              <w:spacing w:line="360" w:lineRule="auto"/>
              <w:rPr>
                <w:rFonts w:ascii="宋体" w:hAnsi="宋体" w:eastAsia="宋体" w:cs="宋体"/>
                <w:szCs w:val="21"/>
              </w:rPr>
            </w:pPr>
            <w:r>
              <w:rPr>
                <w:rFonts w:hint="eastAsia" w:ascii="宋体" w:hAnsi="宋体" w:eastAsia="宋体" w:cs="宋体"/>
                <w:b/>
                <w:bCs/>
                <w:szCs w:val="21"/>
                <w:lang w:val="en-US" w:eastAsia="zh-CN"/>
              </w:rPr>
              <w:t>1.3</w:t>
            </w:r>
            <w:r>
              <w:rPr>
                <w:rFonts w:hint="eastAsia" w:ascii="宋体" w:hAnsi="宋体" w:eastAsia="宋体" w:cs="宋体"/>
                <w:b/>
                <w:bCs/>
                <w:szCs w:val="21"/>
              </w:rPr>
              <w:t>设备验收：</w:t>
            </w:r>
          </w:p>
          <w:p w14:paraId="1EB9A270">
            <w:pPr>
              <w:pStyle w:val="3"/>
              <w:wordWrap w:val="0"/>
              <w:spacing w:line="360" w:lineRule="auto"/>
              <w:rPr>
                <w:rFonts w:ascii="宋体" w:hAnsi="宋体" w:eastAsia="宋体" w:cs="宋体"/>
                <w:color w:val="0070C0"/>
                <w:szCs w:val="21"/>
              </w:rPr>
            </w:pPr>
            <w:r>
              <w:rPr>
                <w:rFonts w:hint="eastAsia" w:ascii="宋体" w:hAnsi="宋体" w:eastAsia="宋体" w:cs="宋体"/>
                <w:b/>
                <w:bCs/>
                <w:szCs w:val="21"/>
                <w:lang w:val="en-US" w:eastAsia="zh-CN"/>
              </w:rPr>
              <w:t>1.4</w:t>
            </w:r>
            <w:r>
              <w:rPr>
                <w:rFonts w:hint="eastAsia" w:ascii="宋体" w:hAnsi="宋体" w:eastAsia="宋体" w:cs="宋体"/>
                <w:b/>
                <w:bCs/>
                <w:szCs w:val="21"/>
              </w:rPr>
              <w:t>档案整理：</w:t>
            </w:r>
          </w:p>
          <w:p w14:paraId="12F46203">
            <w:pPr>
              <w:pStyle w:val="3"/>
              <w:wordWrap w:val="0"/>
              <w:spacing w:line="360" w:lineRule="auto"/>
              <w:rPr>
                <w:rFonts w:ascii="宋体" w:hAnsi="宋体" w:eastAsia="宋体" w:cs="宋体"/>
                <w:szCs w:val="21"/>
              </w:rPr>
            </w:pPr>
            <w:r>
              <w:rPr>
                <w:rFonts w:hint="eastAsia" w:ascii="宋体" w:hAnsi="宋体" w:eastAsia="宋体" w:cs="宋体"/>
                <w:b/>
                <w:bCs/>
                <w:szCs w:val="21"/>
                <w:lang w:val="en-US" w:eastAsia="zh-CN"/>
              </w:rPr>
              <w:t>1.5</w:t>
            </w:r>
            <w:r>
              <w:rPr>
                <w:rFonts w:hint="eastAsia" w:ascii="宋体" w:hAnsi="宋体" w:eastAsia="宋体" w:cs="宋体"/>
                <w:b/>
                <w:bCs/>
                <w:szCs w:val="21"/>
              </w:rPr>
              <w:t>设备巡检：</w:t>
            </w:r>
          </w:p>
          <w:p w14:paraId="275A4A93">
            <w:pPr>
              <w:pStyle w:val="3"/>
              <w:wordWrap w:val="0"/>
              <w:spacing w:line="360" w:lineRule="auto"/>
              <w:rPr>
                <w:rFonts w:hint="eastAsia" w:ascii="宋体" w:hAnsi="宋体" w:eastAsia="宋体" w:cs="宋体"/>
                <w:szCs w:val="21"/>
              </w:rPr>
            </w:pPr>
            <w:r>
              <w:rPr>
                <w:rFonts w:hint="eastAsia" w:ascii="宋体" w:hAnsi="宋体" w:eastAsia="宋体" w:cs="宋体"/>
                <w:b/>
                <w:bCs/>
                <w:szCs w:val="21"/>
                <w:lang w:val="en-US" w:eastAsia="zh-CN"/>
              </w:rPr>
              <w:t>1.6</w:t>
            </w:r>
            <w:r>
              <w:rPr>
                <w:rFonts w:hint="eastAsia" w:ascii="宋体" w:hAnsi="宋体" w:eastAsia="宋体" w:cs="宋体"/>
                <w:b/>
                <w:bCs/>
                <w:szCs w:val="21"/>
              </w:rPr>
              <w:t>风险评估服务：</w:t>
            </w:r>
          </w:p>
          <w:p w14:paraId="1F626ABB">
            <w:pPr>
              <w:pStyle w:val="3"/>
              <w:wordWrap w:val="0"/>
              <w:spacing w:line="360" w:lineRule="auto"/>
              <w:rPr>
                <w:rFonts w:hint="default" w:ascii="宋体" w:hAnsi="宋体" w:eastAsia="宋体" w:cs="宋体"/>
                <w:szCs w:val="21"/>
                <w:lang w:val="en-US" w:eastAsia="zh-CN"/>
              </w:rPr>
            </w:pPr>
            <w:r>
              <w:rPr>
                <w:rFonts w:hint="eastAsia" w:ascii="宋体" w:hAnsi="宋体" w:eastAsia="宋体" w:cs="宋体"/>
                <w:b/>
                <w:bCs/>
                <w:szCs w:val="21"/>
                <w:lang w:val="en-US" w:eastAsia="zh-CN"/>
              </w:rPr>
              <w:t>1.7</w:t>
            </w:r>
            <w:r>
              <w:rPr>
                <w:rFonts w:hint="eastAsia" w:ascii="宋体" w:hAnsi="宋体" w:eastAsia="宋体" w:cs="宋体"/>
                <w:b/>
                <w:bCs/>
                <w:szCs w:val="21"/>
              </w:rPr>
              <w:t>质量检测：</w:t>
            </w:r>
          </w:p>
          <w:p w14:paraId="0C74DD63">
            <w:pPr>
              <w:pStyle w:val="3"/>
              <w:wordWrap w:val="0"/>
              <w:spacing w:line="360" w:lineRule="auto"/>
              <w:rPr>
                <w:rFonts w:ascii="宋体" w:hAnsi="宋体" w:eastAsia="宋体" w:cs="宋体"/>
                <w:b/>
                <w:bCs/>
                <w:szCs w:val="21"/>
              </w:rPr>
            </w:pPr>
            <w:r>
              <w:rPr>
                <w:rFonts w:hint="eastAsia" w:ascii="宋体" w:hAnsi="宋体" w:eastAsia="宋体" w:cs="宋体"/>
                <w:b/>
                <w:bCs/>
                <w:szCs w:val="21"/>
                <w:lang w:val="en-US" w:eastAsia="zh-CN"/>
              </w:rPr>
              <w:t>1.8</w:t>
            </w:r>
            <w:r>
              <w:rPr>
                <w:rFonts w:hint="eastAsia" w:ascii="宋体" w:hAnsi="宋体" w:eastAsia="宋体" w:cs="宋体"/>
                <w:b/>
                <w:bCs/>
                <w:szCs w:val="21"/>
              </w:rPr>
              <w:t>提供应急维修响应预案。</w:t>
            </w:r>
          </w:p>
          <w:p w14:paraId="6E794A67">
            <w:pPr>
              <w:pStyle w:val="3"/>
              <w:widowControl/>
              <w:wordWrap w:val="0"/>
              <w:spacing w:line="360" w:lineRule="auto"/>
              <w:rPr>
                <w:rFonts w:ascii="宋体" w:hAnsi="宋体" w:eastAsia="宋体" w:cs="宋体"/>
                <w:szCs w:val="21"/>
              </w:rPr>
            </w:pPr>
            <w:r>
              <w:rPr>
                <w:rFonts w:hint="eastAsia" w:ascii="宋体" w:hAnsi="宋体" w:eastAsia="宋体" w:cs="宋体"/>
                <w:b/>
                <w:bCs/>
                <w:szCs w:val="21"/>
                <w:lang w:val="en-US" w:eastAsia="zh-CN"/>
              </w:rPr>
              <w:t>1.9</w:t>
            </w:r>
            <w:r>
              <w:rPr>
                <w:rFonts w:hint="eastAsia" w:ascii="宋体" w:hAnsi="宋体" w:eastAsia="宋体" w:cs="宋体"/>
                <w:b/>
                <w:bCs/>
                <w:szCs w:val="21"/>
              </w:rPr>
              <w:t>协助设备管理部门完成全院医疗设备的安装、培训、调配、使用管理等工作</w:t>
            </w:r>
            <w:r>
              <w:rPr>
                <w:rFonts w:hint="eastAsia" w:ascii="宋体" w:hAnsi="宋体" w:eastAsia="宋体" w:cs="宋体"/>
                <w:szCs w:val="21"/>
              </w:rPr>
              <w:t>。</w:t>
            </w:r>
          </w:p>
          <w:p w14:paraId="1961A681">
            <w:pPr>
              <w:pStyle w:val="3"/>
              <w:widowControl/>
              <w:wordWrap w:val="0"/>
              <w:spacing w:line="360" w:lineRule="auto"/>
              <w:rPr>
                <w:rFonts w:ascii="宋体" w:hAnsi="宋体" w:eastAsia="宋体" w:cs="宋体"/>
                <w:b/>
                <w:bCs/>
                <w:szCs w:val="21"/>
              </w:rPr>
            </w:pPr>
            <w:r>
              <w:rPr>
                <w:rFonts w:hint="eastAsia" w:ascii="宋体" w:hAnsi="宋体" w:eastAsia="宋体" w:cs="宋体"/>
                <w:b/>
                <w:bCs/>
                <w:szCs w:val="21"/>
                <w:lang w:val="en-US" w:eastAsia="zh-CN"/>
              </w:rPr>
              <w:t>1.11</w:t>
            </w:r>
            <w:r>
              <w:rPr>
                <w:rFonts w:hint="eastAsia" w:ascii="宋体" w:hAnsi="宋体" w:eastAsia="宋体" w:cs="宋体"/>
                <w:b/>
                <w:bCs/>
                <w:szCs w:val="21"/>
              </w:rPr>
              <w:t>协助设备管理部门管理辐射安全许可证，办理</w:t>
            </w:r>
            <w:r>
              <w:rPr>
                <w:rFonts w:hint="eastAsia" w:ascii="宋体" w:hAnsi="宋体" w:eastAsia="宋体" w:cs="宋体"/>
                <w:b/>
                <w:bCs/>
                <w:szCs w:val="21"/>
                <w:lang w:eastAsia="zh-Hans"/>
              </w:rPr>
              <w:t>以上</w:t>
            </w:r>
            <w:r>
              <w:rPr>
                <w:rFonts w:hint="eastAsia" w:ascii="宋体" w:hAnsi="宋体" w:eastAsia="宋体" w:cs="宋体"/>
                <w:b/>
                <w:bCs/>
                <w:szCs w:val="21"/>
                <w:lang w:val="en-US" w:eastAsia="zh-CN"/>
              </w:rPr>
              <w:t>证件的</w:t>
            </w:r>
            <w:r>
              <w:rPr>
                <w:rFonts w:hint="eastAsia" w:ascii="宋体" w:hAnsi="宋体" w:eastAsia="宋体" w:cs="宋体"/>
                <w:b/>
                <w:bCs/>
                <w:szCs w:val="21"/>
              </w:rPr>
              <w:t>增项、注销、更新的资料收集和证件办理工作。</w:t>
            </w:r>
          </w:p>
          <w:p w14:paraId="43312782">
            <w:pPr>
              <w:pStyle w:val="3"/>
              <w:widowControl/>
              <w:wordWrap w:val="0"/>
              <w:spacing w:line="360" w:lineRule="auto"/>
              <w:rPr>
                <w:rFonts w:ascii="宋体" w:hAnsi="宋体" w:eastAsia="宋体" w:cs="宋体"/>
                <w:b/>
                <w:bCs/>
                <w:szCs w:val="21"/>
              </w:rPr>
            </w:pPr>
            <w:r>
              <w:rPr>
                <w:rFonts w:hint="eastAsia" w:ascii="宋体" w:hAnsi="宋体" w:eastAsia="宋体" w:cs="宋体"/>
                <w:b/>
                <w:bCs/>
                <w:szCs w:val="21"/>
                <w:lang w:val="en-US" w:eastAsia="zh-CN"/>
              </w:rPr>
              <w:t>1.12</w:t>
            </w:r>
            <w:r>
              <w:rPr>
                <w:rFonts w:hint="eastAsia" w:ascii="宋体" w:hAnsi="宋体" w:eastAsia="宋体" w:cs="宋体"/>
                <w:b/>
                <w:bCs/>
                <w:szCs w:val="21"/>
              </w:rPr>
              <w:t>协助设备管理部门完成医疗设备计量服务</w:t>
            </w:r>
            <w:r>
              <w:rPr>
                <w:rFonts w:hint="eastAsia" w:ascii="宋体" w:hAnsi="宋体" w:eastAsia="宋体" w:cs="宋体"/>
                <w:b/>
                <w:bCs/>
                <w:szCs w:val="21"/>
                <w:lang w:val="en-US" w:eastAsia="zh-CN"/>
              </w:rPr>
              <w:t>管理工作</w:t>
            </w:r>
            <w:r>
              <w:rPr>
                <w:rFonts w:hint="eastAsia" w:ascii="宋体" w:hAnsi="宋体" w:eastAsia="宋体" w:cs="宋体"/>
                <w:b/>
                <w:bCs/>
                <w:szCs w:val="21"/>
              </w:rPr>
              <w:t>。</w:t>
            </w:r>
          </w:p>
          <w:p w14:paraId="43D5AE92">
            <w:pPr>
              <w:pStyle w:val="3"/>
              <w:widowControl/>
              <w:wordWrap w:val="0"/>
              <w:spacing w:line="360" w:lineRule="auto"/>
              <w:rPr>
                <w:rFonts w:ascii="宋体" w:hAnsi="宋体" w:eastAsia="宋体" w:cs="宋体"/>
                <w:b/>
                <w:bCs/>
                <w:szCs w:val="21"/>
              </w:rPr>
            </w:pPr>
            <w:r>
              <w:rPr>
                <w:rFonts w:hint="eastAsia" w:ascii="宋体" w:hAnsi="宋体" w:eastAsia="宋体" w:cs="宋体"/>
                <w:b/>
                <w:bCs/>
                <w:szCs w:val="21"/>
                <w:lang w:val="en-US" w:eastAsia="zh-CN"/>
              </w:rPr>
              <w:t>1.13</w:t>
            </w:r>
            <w:r>
              <w:rPr>
                <w:rFonts w:hint="eastAsia" w:ascii="宋体" w:hAnsi="宋体" w:eastAsia="宋体" w:cs="宋体"/>
                <w:b/>
                <w:bCs/>
                <w:szCs w:val="21"/>
              </w:rPr>
              <w:t>协助设备管理部门完成相关行政管理部门要求的年度检测、年度评估报告、日常抽检、填报调查表等常规任务。</w:t>
            </w:r>
          </w:p>
          <w:p w14:paraId="1CDFDB10">
            <w:pPr>
              <w:pStyle w:val="3"/>
              <w:widowControl/>
              <w:wordWrap w:val="0"/>
              <w:spacing w:line="360" w:lineRule="auto"/>
              <w:rPr>
                <w:rFonts w:hint="eastAsia" w:ascii="宋体" w:hAnsi="宋体" w:eastAsia="宋体" w:cs="宋体"/>
                <w:b/>
                <w:bCs/>
                <w:szCs w:val="21"/>
              </w:rPr>
            </w:pPr>
            <w:r>
              <w:rPr>
                <w:rFonts w:hint="eastAsia" w:ascii="宋体" w:hAnsi="宋体" w:eastAsia="宋体" w:cs="宋体"/>
                <w:b/>
                <w:bCs/>
                <w:szCs w:val="21"/>
                <w:lang w:val="en-US" w:eastAsia="zh-CN"/>
              </w:rPr>
              <w:t>1.14</w:t>
            </w:r>
            <w:r>
              <w:rPr>
                <w:rFonts w:hint="eastAsia" w:ascii="宋体" w:hAnsi="宋体" w:eastAsia="宋体" w:cs="宋体"/>
                <w:b/>
                <w:bCs/>
                <w:szCs w:val="21"/>
              </w:rPr>
              <w:t>参与并协助完成</w:t>
            </w:r>
            <w:r>
              <w:rPr>
                <w:rFonts w:hint="eastAsia" w:ascii="宋体" w:hAnsi="宋体" w:eastAsia="宋体" w:cs="宋体"/>
                <w:b/>
                <w:bCs/>
                <w:szCs w:val="21"/>
                <w:lang w:eastAsia="zh-CN"/>
              </w:rPr>
              <w:t>院方</w:t>
            </w:r>
            <w:r>
              <w:rPr>
                <w:rFonts w:hint="eastAsia" w:ascii="宋体" w:hAnsi="宋体" w:eastAsia="宋体" w:cs="宋体"/>
                <w:b/>
                <w:bCs/>
                <w:szCs w:val="21"/>
              </w:rPr>
              <w:t>的操作规程以及其他规范化管理文件资料的编制以及相关等工作。</w:t>
            </w:r>
          </w:p>
          <w:p w14:paraId="237C9093">
            <w:pPr>
              <w:pStyle w:val="3"/>
              <w:widowControl/>
              <w:wordWrap w:val="0"/>
              <w:spacing w:line="360" w:lineRule="auto"/>
              <w:rPr>
                <w:rFonts w:hint="eastAsia" w:ascii="宋体" w:hAnsi="宋体" w:eastAsia="宋体" w:cs="宋体"/>
                <w:b/>
                <w:bCs/>
                <w:szCs w:val="21"/>
              </w:rPr>
            </w:pPr>
          </w:p>
        </w:tc>
      </w:tr>
    </w:tbl>
    <w:p w14:paraId="373C998C">
      <w:pPr>
        <w:rPr>
          <w:lang w:eastAsia="zh-Hans"/>
        </w:rPr>
      </w:pPr>
    </w:p>
    <w:p w14:paraId="51629227">
      <w:r>
        <w:rPr>
          <w:rFonts w:hint="eastAsia"/>
          <w:b/>
          <w:sz w:val="24"/>
          <w:lang w:eastAsia="zh-CN"/>
        </w:rPr>
        <w:t>（</w:t>
      </w:r>
      <w:r>
        <w:rPr>
          <w:rFonts w:hint="eastAsia"/>
          <w:b/>
          <w:sz w:val="24"/>
          <w:lang w:val="en-US" w:eastAsia="zh-CN"/>
        </w:rPr>
        <w:t>四</w:t>
      </w:r>
      <w:r>
        <w:rPr>
          <w:rFonts w:hint="eastAsia"/>
          <w:b/>
          <w:sz w:val="24"/>
          <w:lang w:eastAsia="zh-CN"/>
        </w:rPr>
        <w:t>）</w:t>
      </w:r>
      <w:r>
        <w:rPr>
          <w:b/>
          <w:sz w:val="24"/>
        </w:rPr>
        <w:t>主要商务要求</w:t>
      </w:r>
    </w:p>
    <w:tbl>
      <w:tblPr>
        <w:tblStyle w:val="6"/>
        <w:tblpPr w:leftFromText="180" w:rightFromText="180" w:vertAnchor="text" w:horzAnchor="page" w:tblpX="1193" w:tblpY="260"/>
        <w:tblOverlap w:val="never"/>
        <w:tblW w:w="9703"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9703"/>
      </w:tblGrid>
      <w:tr w14:paraId="00FE2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5" w:hRule="atLeast"/>
        </w:trPr>
        <w:tc>
          <w:tcPr>
            <w:tcW w:w="9703" w:type="dxa"/>
            <w:vAlign w:val="center"/>
          </w:tcPr>
          <w:p w14:paraId="4781F31A">
            <w:pPr>
              <w:wordWrap w:val="0"/>
              <w:spacing w:line="360" w:lineRule="auto"/>
              <w:rPr>
                <w:b/>
                <w:bCs/>
              </w:rPr>
            </w:pPr>
            <w:r>
              <w:rPr>
                <w:rFonts w:hint="eastAsia"/>
                <w:b/>
                <w:bCs/>
                <w:lang w:val="en-US" w:eastAsia="zh-CN"/>
              </w:rPr>
              <w:t>1.</w:t>
            </w:r>
            <w:r>
              <w:rPr>
                <w:rFonts w:hint="eastAsia"/>
                <w:b/>
                <w:bCs/>
              </w:rPr>
              <w:t>管理有关说明：</w:t>
            </w:r>
          </w:p>
          <w:p w14:paraId="5C849800">
            <w:pPr>
              <w:wordWrap w:val="0"/>
              <w:spacing w:line="360" w:lineRule="auto"/>
            </w:pPr>
            <w:r>
              <w:rPr>
                <w:rFonts w:hint="eastAsia"/>
                <w:lang w:val="en-US" w:eastAsia="zh-CN"/>
              </w:rPr>
              <w:t>1.1</w:t>
            </w:r>
            <w:r>
              <w:rPr>
                <w:rFonts w:hint="eastAsia"/>
                <w:lang w:eastAsia="zh-CN"/>
              </w:rPr>
              <w:t>服务供应商</w:t>
            </w:r>
            <w:r>
              <w:rPr>
                <w:rFonts w:hint="eastAsia"/>
                <w:lang w:eastAsia="zh-Hans"/>
              </w:rPr>
              <w:t>驻场</w:t>
            </w:r>
            <w:r>
              <w:rPr>
                <w:rFonts w:hint="eastAsia"/>
              </w:rPr>
              <w:t>工作人员在从事本项目的相关工作时必须佩戴工作证，工作人员及工作证必须报</w:t>
            </w:r>
            <w:r>
              <w:rPr>
                <w:rFonts w:hint="eastAsia"/>
                <w:lang w:eastAsia="zh-CN"/>
              </w:rPr>
              <w:t>院方</w:t>
            </w:r>
            <w:r>
              <w:rPr>
                <w:rFonts w:hint="eastAsia"/>
              </w:rPr>
              <w:t>有关部门备案。</w:t>
            </w:r>
          </w:p>
          <w:p w14:paraId="03C63A71">
            <w:pPr>
              <w:wordWrap w:val="0"/>
              <w:spacing w:line="360" w:lineRule="auto"/>
            </w:pPr>
            <w:r>
              <w:rPr>
                <w:rFonts w:hint="eastAsia"/>
                <w:lang w:val="en-US" w:eastAsia="zh-CN"/>
              </w:rPr>
              <w:t>1.2</w:t>
            </w:r>
            <w:r>
              <w:rPr>
                <w:rFonts w:hint="eastAsia"/>
                <w:lang w:eastAsia="zh-CN"/>
              </w:rPr>
              <w:t>服务供应商</w:t>
            </w:r>
            <w:r>
              <w:rPr>
                <w:rFonts w:hint="eastAsia"/>
                <w:lang w:eastAsia="zh-Hans"/>
              </w:rPr>
              <w:t>驻场工作</w:t>
            </w:r>
            <w:r>
              <w:rPr>
                <w:rFonts w:hint="eastAsia"/>
              </w:rPr>
              <w:t>人员应严格遵守</w:t>
            </w:r>
            <w:r>
              <w:rPr>
                <w:rFonts w:hint="eastAsia"/>
                <w:lang w:eastAsia="zh-Hans"/>
              </w:rPr>
              <w:t>国家法律法规和</w:t>
            </w:r>
            <w:r>
              <w:rPr>
                <w:rFonts w:hint="eastAsia"/>
                <w:lang w:eastAsia="zh-CN"/>
              </w:rPr>
              <w:t>院方</w:t>
            </w:r>
            <w:r>
              <w:rPr>
                <w:rFonts w:hint="eastAsia"/>
                <w:lang w:eastAsia="zh-Hans"/>
              </w:rPr>
              <w:t>的管理制度及管理要求，服从</w:t>
            </w:r>
            <w:r>
              <w:rPr>
                <w:rFonts w:hint="eastAsia"/>
                <w:lang w:eastAsia="zh-CN"/>
              </w:rPr>
              <w:t>院方</w:t>
            </w:r>
            <w:r>
              <w:rPr>
                <w:rFonts w:hint="eastAsia"/>
                <w:lang w:eastAsia="zh-Hans"/>
              </w:rPr>
              <w:t>的管理</w:t>
            </w:r>
            <w:r>
              <w:rPr>
                <w:rFonts w:hint="eastAsia"/>
              </w:rPr>
              <w:t>。</w:t>
            </w:r>
          </w:p>
          <w:p w14:paraId="2BF6C086">
            <w:pPr>
              <w:wordWrap w:val="0"/>
              <w:spacing w:line="360" w:lineRule="auto"/>
              <w:rPr>
                <w:b/>
                <w:bCs/>
              </w:rPr>
            </w:pPr>
            <w:r>
              <w:rPr>
                <w:rFonts w:hint="eastAsia"/>
                <w:b/>
                <w:bCs/>
                <w:lang w:val="en-US" w:eastAsia="zh-CN"/>
              </w:rPr>
              <w:t>2.</w:t>
            </w:r>
            <w:r>
              <w:rPr>
                <w:rFonts w:hint="eastAsia"/>
                <w:b/>
                <w:bCs/>
                <w:lang w:eastAsia="zh-CN"/>
              </w:rPr>
              <w:t>服务供应商</w:t>
            </w:r>
            <w:r>
              <w:rPr>
                <w:rFonts w:hint="eastAsia"/>
                <w:b/>
                <w:bCs/>
              </w:rPr>
              <w:t>要求：</w:t>
            </w:r>
          </w:p>
          <w:p w14:paraId="223A1EE6">
            <w:pPr>
              <w:wordWrap w:val="0"/>
              <w:spacing w:line="360" w:lineRule="auto"/>
            </w:pPr>
            <w:r>
              <w:rPr>
                <w:rFonts w:hint="eastAsia"/>
                <w:lang w:val="en-US" w:eastAsia="zh-CN"/>
              </w:rPr>
              <w:t>2.1</w:t>
            </w:r>
            <w:r>
              <w:rPr>
                <w:rFonts w:hint="eastAsia"/>
                <w:lang w:eastAsia="zh-CN"/>
              </w:rPr>
              <w:t>服务供应商</w:t>
            </w:r>
            <w:r>
              <w:rPr>
                <w:rFonts w:hint="eastAsia"/>
              </w:rPr>
              <w:t>在经营范围内报价，且近年来资信良好，履约能力强，没有违法记录。</w:t>
            </w:r>
          </w:p>
          <w:p w14:paraId="0F3DF3FD">
            <w:pPr>
              <w:wordWrap w:val="0"/>
              <w:spacing w:line="360" w:lineRule="auto"/>
            </w:pPr>
            <w:r>
              <w:rPr>
                <w:rFonts w:hint="eastAsia"/>
                <w:lang w:val="en-US" w:eastAsia="zh-CN"/>
              </w:rPr>
              <w:t>2.2</w:t>
            </w:r>
            <w:r>
              <w:rPr>
                <w:rFonts w:hint="eastAsia"/>
                <w:lang w:eastAsia="zh-CN"/>
              </w:rPr>
              <w:t>服务供应商</w:t>
            </w:r>
            <w:r>
              <w:rPr>
                <w:rFonts w:hint="eastAsia"/>
              </w:rPr>
              <w:t>具有从事</w:t>
            </w:r>
            <w:r>
              <w:rPr>
                <w:rFonts w:hint="eastAsia"/>
                <w:lang w:eastAsia="zh-Hans"/>
              </w:rPr>
              <w:t>同类</w:t>
            </w:r>
            <w:r>
              <w:rPr>
                <w:rFonts w:hint="eastAsia"/>
              </w:rPr>
              <w:t>驻场维保项目业绩，具有良好的企业信誉、服务及履行合同的能力。</w:t>
            </w:r>
          </w:p>
          <w:p w14:paraId="7F27CE90">
            <w:pPr>
              <w:wordWrap w:val="0"/>
              <w:spacing w:line="360" w:lineRule="auto"/>
            </w:pPr>
            <w:r>
              <w:rPr>
                <w:rFonts w:hint="eastAsia"/>
                <w:lang w:val="en-US" w:eastAsia="zh-CN"/>
              </w:rPr>
              <w:t>2.3</w:t>
            </w:r>
            <w:r>
              <w:rPr>
                <w:rFonts w:hint="eastAsia"/>
                <w:lang w:eastAsia="zh-CN"/>
              </w:rPr>
              <w:t>服务供应商</w:t>
            </w:r>
            <w:r>
              <w:rPr>
                <w:rFonts w:hint="eastAsia"/>
              </w:rPr>
              <w:t>具备丰富的医学装备维保服务管理经验。</w:t>
            </w:r>
          </w:p>
          <w:p w14:paraId="26FA80F3">
            <w:pPr>
              <w:pStyle w:val="2"/>
              <w:wordWrap w:val="0"/>
              <w:spacing w:line="360" w:lineRule="auto"/>
              <w:ind w:left="0"/>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2.4</w:t>
            </w:r>
            <w:r>
              <w:rPr>
                <w:rFonts w:hint="eastAsia" w:asciiTheme="minorHAnsi" w:hAnsiTheme="minorHAnsi" w:eastAsiaTheme="minorEastAsia" w:cstheme="minorBidi"/>
                <w:kern w:val="2"/>
                <w:sz w:val="21"/>
                <w:szCs w:val="24"/>
                <w:lang w:val="en-US" w:eastAsia="zh-Hans" w:bidi="ar-SA"/>
              </w:rPr>
              <w:t>真实性和有效性</w:t>
            </w:r>
            <w:r>
              <w:rPr>
                <w:rFonts w:hint="eastAsia" w:asciiTheme="minorHAnsi" w:hAnsiTheme="minorHAnsi" w:eastAsiaTheme="minorEastAsia" w:cstheme="minorBidi"/>
                <w:kern w:val="2"/>
                <w:sz w:val="21"/>
                <w:szCs w:val="24"/>
                <w:lang w:val="en-US" w:eastAsia="zh-CN" w:bidi="ar-SA"/>
              </w:rPr>
              <w:t>：</w:t>
            </w:r>
            <w:r>
              <w:rPr>
                <w:rFonts w:hint="eastAsia" w:asciiTheme="minorHAnsi" w:hAnsiTheme="minorHAnsi" w:eastAsiaTheme="minorEastAsia" w:cstheme="minorBidi"/>
                <w:kern w:val="2"/>
                <w:sz w:val="21"/>
                <w:szCs w:val="24"/>
                <w:lang w:val="en-US" w:eastAsia="zh-Hans" w:bidi="ar-SA"/>
              </w:rPr>
              <w:t>同意</w:t>
            </w:r>
            <w:r>
              <w:rPr>
                <w:rFonts w:hint="eastAsia" w:cstheme="minorBidi"/>
                <w:kern w:val="2"/>
                <w:sz w:val="21"/>
                <w:szCs w:val="24"/>
                <w:lang w:val="en-US" w:eastAsia="zh-CN" w:bidi="ar-SA"/>
              </w:rPr>
              <w:t>院方</w:t>
            </w:r>
            <w:r>
              <w:rPr>
                <w:rFonts w:hint="eastAsia" w:asciiTheme="minorHAnsi" w:hAnsiTheme="minorHAnsi" w:eastAsiaTheme="minorEastAsia" w:cstheme="minorBidi"/>
                <w:kern w:val="2"/>
                <w:sz w:val="21"/>
                <w:szCs w:val="24"/>
                <w:lang w:val="en-US" w:eastAsia="zh-Hans" w:bidi="ar-SA"/>
              </w:rPr>
              <w:t>以任何形式对</w:t>
            </w:r>
            <w:r>
              <w:rPr>
                <w:rFonts w:hint="eastAsia" w:cstheme="minorBidi"/>
                <w:kern w:val="2"/>
                <w:sz w:val="21"/>
                <w:szCs w:val="24"/>
                <w:lang w:val="en-US" w:eastAsia="zh-CN" w:bidi="ar-SA"/>
              </w:rPr>
              <w:t>服务供应商</w:t>
            </w:r>
            <w:r>
              <w:rPr>
                <w:rFonts w:hint="eastAsia" w:asciiTheme="minorHAnsi" w:hAnsiTheme="minorHAnsi" w:eastAsiaTheme="minorEastAsia" w:cstheme="minorBidi"/>
                <w:kern w:val="2"/>
                <w:sz w:val="21"/>
                <w:szCs w:val="24"/>
                <w:lang w:val="en-US" w:eastAsia="zh-Hans" w:bidi="ar-SA"/>
              </w:rPr>
              <w:t>投标文件内容及</w:t>
            </w:r>
            <w:r>
              <w:rPr>
                <w:rFonts w:hint="eastAsia" w:cstheme="minorBidi"/>
                <w:kern w:val="2"/>
                <w:sz w:val="21"/>
                <w:szCs w:val="24"/>
                <w:lang w:val="en-US" w:eastAsia="zh-CN" w:bidi="ar-SA"/>
              </w:rPr>
              <w:t>院方</w:t>
            </w:r>
            <w:r>
              <w:rPr>
                <w:rFonts w:hint="eastAsia" w:asciiTheme="minorHAnsi" w:hAnsiTheme="minorHAnsi" w:eastAsiaTheme="minorEastAsia" w:cstheme="minorBidi"/>
                <w:kern w:val="2"/>
                <w:sz w:val="21"/>
                <w:szCs w:val="24"/>
                <w:lang w:val="en-US" w:eastAsia="zh-Hans" w:bidi="ar-SA"/>
              </w:rPr>
              <w:t>认为有必要的相关的真实性和有效性进行审查、验证。</w:t>
            </w:r>
          </w:p>
          <w:p w14:paraId="707DDA18">
            <w:pPr>
              <w:wordWrap w:val="0"/>
              <w:spacing w:line="360" w:lineRule="auto"/>
            </w:pPr>
            <w:r>
              <w:rPr>
                <w:rFonts w:hint="eastAsia"/>
                <w:b/>
                <w:bCs/>
                <w:lang w:val="en-US" w:eastAsia="zh-CN"/>
              </w:rPr>
              <w:t>3.</w:t>
            </w:r>
            <w:r>
              <w:rPr>
                <w:rFonts w:hint="eastAsia"/>
                <w:b/>
                <w:bCs/>
              </w:rPr>
              <w:t>报价要求：</w:t>
            </w:r>
            <w:r>
              <w:rPr>
                <w:rFonts w:hint="eastAsia"/>
              </w:rPr>
              <w:t>报价应包含完成本次</w:t>
            </w:r>
            <w:r>
              <w:rPr>
                <w:rFonts w:hint="eastAsia"/>
                <w:lang w:eastAsia="zh-CN"/>
              </w:rPr>
              <w:t>调研</w:t>
            </w:r>
            <w:r>
              <w:rPr>
                <w:rFonts w:hint="eastAsia"/>
              </w:rPr>
              <w:t>所有服务内容的费用，包括</w:t>
            </w:r>
            <w:r>
              <w:rPr>
                <w:rFonts w:hint="eastAsia"/>
                <w:lang w:eastAsia="zh-Hans"/>
              </w:rPr>
              <w:t>驻场人员劳务费、</w:t>
            </w:r>
            <w:r>
              <w:rPr>
                <w:rFonts w:hint="eastAsia"/>
              </w:rPr>
              <w:t>劳保费、保险费、各种税务费</w:t>
            </w:r>
            <w:r>
              <w:rPr>
                <w:rFonts w:hint="eastAsia"/>
                <w:lang w:eastAsia="zh-Hans"/>
              </w:rPr>
              <w:t>等所有费用</w:t>
            </w:r>
            <w:r>
              <w:rPr>
                <w:rFonts w:hint="eastAsia"/>
              </w:rPr>
              <w:t>，除非技术需求中另有说明。</w:t>
            </w:r>
          </w:p>
          <w:p w14:paraId="0DD28DE8">
            <w:pPr>
              <w:wordWrap w:val="0"/>
              <w:spacing w:line="360" w:lineRule="auto"/>
              <w:rPr>
                <w:rFonts w:hint="eastAsia"/>
              </w:rPr>
            </w:pPr>
            <w:r>
              <w:rPr>
                <w:rFonts w:hint="eastAsia"/>
                <w:b/>
                <w:bCs/>
                <w:lang w:val="en-US" w:eastAsia="zh-CN"/>
              </w:rPr>
              <w:t>4.</w:t>
            </w:r>
            <w:r>
              <w:rPr>
                <w:rFonts w:hint="eastAsia"/>
                <w:b/>
                <w:bCs/>
              </w:rPr>
              <w:t>知识产权：</w:t>
            </w:r>
            <w:r>
              <w:rPr>
                <w:rFonts w:hint="eastAsia" w:ascii="宋体" w:hAnsi="宋体" w:eastAsia="宋体" w:cs="宋体"/>
                <w:color w:val="auto"/>
                <w:szCs w:val="21"/>
                <w:lang w:eastAsia="zh-CN"/>
              </w:rPr>
              <w:t>服务供应商</w:t>
            </w:r>
            <w:r>
              <w:rPr>
                <w:rFonts w:hint="eastAsia" w:ascii="宋体" w:hAnsi="宋体" w:eastAsia="宋体" w:cs="宋体"/>
                <w:color w:val="auto"/>
                <w:szCs w:val="21"/>
              </w:rPr>
              <w:t>根据</w:t>
            </w:r>
            <w:r>
              <w:rPr>
                <w:rFonts w:hint="eastAsia" w:ascii="宋体" w:hAnsi="宋体" w:eastAsia="宋体" w:cs="宋体"/>
                <w:color w:val="auto"/>
                <w:szCs w:val="21"/>
                <w:lang w:eastAsia="zh-CN"/>
              </w:rPr>
              <w:t>院方</w:t>
            </w:r>
            <w:r>
              <w:rPr>
                <w:rFonts w:hint="eastAsia" w:ascii="宋体" w:hAnsi="宋体" w:eastAsia="宋体" w:cs="宋体"/>
                <w:color w:val="auto"/>
                <w:szCs w:val="21"/>
              </w:rPr>
              <w:t>的需求进行设备管理信息功能模块开发，</w:t>
            </w:r>
            <w:r>
              <w:rPr>
                <w:color w:val="auto"/>
                <w:sz w:val="21"/>
              </w:rPr>
              <w:t>本项目采购的软件系统和院方利用软件系统数据进行二次开发取得的成果，所有权归采购单位所有；</w:t>
            </w:r>
            <w:r>
              <w:rPr>
                <w:rFonts w:hint="eastAsia"/>
                <w:lang w:eastAsia="zh-CN"/>
              </w:rPr>
              <w:t>服务供应商</w:t>
            </w:r>
            <w:r>
              <w:rPr>
                <w:rFonts w:hint="eastAsia"/>
              </w:rPr>
              <w:t>应保证</w:t>
            </w:r>
            <w:r>
              <w:rPr>
                <w:rFonts w:hint="eastAsia"/>
                <w:lang w:eastAsia="zh-Hans"/>
              </w:rPr>
              <w:t>提供给</w:t>
            </w:r>
            <w:r>
              <w:rPr>
                <w:rFonts w:hint="eastAsia"/>
                <w:lang w:eastAsia="zh-CN"/>
              </w:rPr>
              <w:t>院方</w:t>
            </w:r>
            <w:r>
              <w:rPr>
                <w:rFonts w:hint="eastAsia"/>
                <w:lang w:eastAsia="zh-Hans"/>
              </w:rPr>
              <w:t>使用的所有</w:t>
            </w:r>
            <w:r>
              <w:rPr>
                <w:rFonts w:hint="eastAsia"/>
              </w:rPr>
              <w:t>医疗设备</w:t>
            </w:r>
            <w:r>
              <w:rPr>
                <w:rFonts w:hint="eastAsia"/>
                <w:lang w:eastAsia="zh-Hans"/>
              </w:rPr>
              <w:t>软件</w:t>
            </w:r>
            <w:r>
              <w:rPr>
                <w:rFonts w:hint="eastAsia"/>
              </w:rPr>
              <w:t>，免受第三方提出的侵犯其专利权、商标权、著作权或其它知识产权的起诉。</w:t>
            </w:r>
            <w:r>
              <w:rPr>
                <w:rFonts w:hint="eastAsia"/>
                <w:lang w:eastAsia="zh-CN"/>
              </w:rPr>
              <w:t>服务供应商</w:t>
            </w:r>
            <w:r>
              <w:rPr>
                <w:rFonts w:hint="eastAsia"/>
              </w:rPr>
              <w:t>保证所提供软件的合法性，所发生的任何知识产权纠纷与</w:t>
            </w:r>
            <w:r>
              <w:rPr>
                <w:rFonts w:hint="eastAsia"/>
                <w:lang w:eastAsia="zh-CN"/>
              </w:rPr>
              <w:t>院方</w:t>
            </w:r>
            <w:r>
              <w:rPr>
                <w:rFonts w:hint="eastAsia"/>
              </w:rPr>
              <w:t>无关。若因为知识产权纠纷造成的一切损害赔偿及损失由</w:t>
            </w:r>
            <w:r>
              <w:rPr>
                <w:rFonts w:hint="eastAsia"/>
                <w:lang w:eastAsia="zh-CN"/>
              </w:rPr>
              <w:t>服务供应商</w:t>
            </w:r>
            <w:r>
              <w:rPr>
                <w:rFonts w:hint="eastAsia"/>
              </w:rPr>
              <w:t>承担，包括但不限于实际损失、预期损失和</w:t>
            </w:r>
            <w:r>
              <w:rPr>
                <w:rFonts w:hint="eastAsia"/>
                <w:lang w:eastAsia="zh-Hans"/>
              </w:rPr>
              <w:t>对</w:t>
            </w:r>
            <w:r>
              <w:rPr>
                <w:rFonts w:hint="eastAsia"/>
              </w:rPr>
              <w:t>方要求赔偿损失及支出的律师费、交通费和差旅费等。</w:t>
            </w:r>
          </w:p>
          <w:p w14:paraId="7DFD0130">
            <w:pPr>
              <w:pStyle w:val="3"/>
              <w:wordWrap w:val="0"/>
              <w:spacing w:line="360" w:lineRule="auto"/>
              <w:rPr>
                <w:b/>
                <w:bCs/>
                <w:lang w:eastAsia="zh-Hans"/>
              </w:rPr>
            </w:pPr>
            <w:r>
              <w:rPr>
                <w:rFonts w:hint="eastAsia"/>
                <w:b/>
                <w:bCs/>
                <w:lang w:val="en-US" w:eastAsia="zh-CN"/>
              </w:rPr>
              <w:t>5.</w:t>
            </w:r>
            <w:r>
              <w:rPr>
                <w:rFonts w:hint="eastAsia"/>
                <w:b/>
                <w:bCs/>
                <w:lang w:eastAsia="zh-Hans"/>
              </w:rPr>
              <w:t>保密要求：</w:t>
            </w:r>
          </w:p>
          <w:p w14:paraId="578E89A8">
            <w:pPr>
              <w:pStyle w:val="3"/>
              <w:wordWrap w:val="0"/>
              <w:spacing w:line="360" w:lineRule="auto"/>
            </w:pPr>
            <w:r>
              <w:rPr>
                <w:rFonts w:hint="eastAsia"/>
                <w:lang w:val="en-US" w:eastAsia="zh-CN"/>
              </w:rPr>
              <w:t>5.1</w:t>
            </w:r>
            <w:r>
              <w:rPr>
                <w:rFonts w:hint="eastAsia"/>
                <w:lang w:eastAsia="zh-CN"/>
              </w:rPr>
              <w:t>服务供应商</w:t>
            </w:r>
            <w:r>
              <w:rPr>
                <w:rFonts w:hint="eastAsia"/>
              </w:rPr>
              <w:t>不得擅自翻阅、复制、</w:t>
            </w:r>
            <w:r>
              <w:rPr>
                <w:rFonts w:hint="eastAsia"/>
                <w:lang w:eastAsia="zh-Hans"/>
              </w:rPr>
              <w:t>提供、</w:t>
            </w:r>
            <w:r>
              <w:rPr>
                <w:rFonts w:hint="eastAsia"/>
              </w:rPr>
              <w:t>传播、</w:t>
            </w:r>
            <w:r>
              <w:rPr>
                <w:rFonts w:hint="eastAsia"/>
                <w:lang w:eastAsia="zh-Hans"/>
              </w:rPr>
              <w:t>泄露</w:t>
            </w:r>
            <w:r>
              <w:rPr>
                <w:rFonts w:hint="eastAsia"/>
              </w:rPr>
              <w:t>所接触</w:t>
            </w:r>
            <w:r>
              <w:rPr>
                <w:rFonts w:hint="eastAsia"/>
                <w:lang w:eastAsia="zh-Hans"/>
              </w:rPr>
              <w:t>到</w:t>
            </w:r>
            <w:r>
              <w:rPr>
                <w:rFonts w:hint="eastAsia"/>
              </w:rPr>
              <w:t>的用户资料或数据（无论是书面的还是电子的）。</w:t>
            </w:r>
          </w:p>
          <w:p w14:paraId="60546863">
            <w:pPr>
              <w:pStyle w:val="3"/>
              <w:wordWrap w:val="0"/>
              <w:spacing w:line="360" w:lineRule="auto"/>
              <w:rPr>
                <w:lang w:eastAsia="zh-Hans"/>
              </w:rPr>
            </w:pPr>
            <w:r>
              <w:rPr>
                <w:rFonts w:hint="eastAsia"/>
                <w:lang w:val="en-US" w:eastAsia="zh-CN"/>
              </w:rPr>
              <w:t>5.2</w:t>
            </w:r>
            <w:r>
              <w:rPr>
                <w:rFonts w:hint="eastAsia"/>
                <w:lang w:eastAsia="zh-CN"/>
              </w:rPr>
              <w:t>服务供应商</w:t>
            </w:r>
            <w:r>
              <w:rPr>
                <w:rFonts w:hint="eastAsia"/>
                <w:lang w:eastAsia="zh-Hans"/>
              </w:rPr>
              <w:t>及其驻场工作</w:t>
            </w:r>
            <w:r>
              <w:rPr>
                <w:rFonts w:hint="eastAsia"/>
              </w:rPr>
              <w:t>人员在上岗前与</w:t>
            </w:r>
            <w:r>
              <w:rPr>
                <w:rFonts w:hint="eastAsia"/>
                <w:lang w:eastAsia="zh-CN"/>
              </w:rPr>
              <w:t>院方</w:t>
            </w:r>
            <w:r>
              <w:rPr>
                <w:rFonts w:hint="eastAsia"/>
              </w:rPr>
              <w:t>签署保密协议书，保证目实施期间及离职后不向外</w:t>
            </w:r>
            <w:r>
              <w:rPr>
                <w:rFonts w:hint="eastAsia"/>
                <w:lang w:eastAsia="zh-Hans"/>
              </w:rPr>
              <w:t>泄</w:t>
            </w:r>
            <w:r>
              <w:rPr>
                <w:rFonts w:hint="eastAsia"/>
              </w:rPr>
              <w:t>露用户设备数据或用作其他用途。</w:t>
            </w:r>
          </w:p>
          <w:p w14:paraId="6CB11BB3">
            <w:pPr>
              <w:pStyle w:val="3"/>
              <w:wordWrap w:val="0"/>
              <w:spacing w:line="360" w:lineRule="auto"/>
              <w:rPr>
                <w:rFonts w:hint="eastAsia"/>
                <w:lang w:eastAsia="zh-Hans"/>
              </w:rPr>
            </w:pPr>
            <w:r>
              <w:rPr>
                <w:rFonts w:hint="eastAsia"/>
                <w:lang w:val="en-US" w:eastAsia="zh-CN"/>
              </w:rPr>
              <w:t>5.3</w:t>
            </w:r>
            <w:r>
              <w:rPr>
                <w:rFonts w:hint="eastAsia"/>
                <w:lang w:eastAsia="zh-CN"/>
              </w:rPr>
              <w:t>服务供应商</w:t>
            </w:r>
            <w:r>
              <w:rPr>
                <w:rFonts w:hint="eastAsia"/>
                <w:lang w:eastAsia="zh-Hans"/>
              </w:rPr>
              <w:t>若违约，</w:t>
            </w:r>
            <w:r>
              <w:rPr>
                <w:rFonts w:hint="eastAsia"/>
              </w:rPr>
              <w:t>应承担相应法律责任，</w:t>
            </w:r>
            <w:r>
              <w:rPr>
                <w:rFonts w:hint="eastAsia"/>
                <w:lang w:eastAsia="zh-Hans"/>
              </w:rPr>
              <w:t>并对</w:t>
            </w:r>
            <w:r>
              <w:rPr>
                <w:rFonts w:hint="eastAsia"/>
                <w:lang w:eastAsia="zh-CN"/>
              </w:rPr>
              <w:t>院方</w:t>
            </w:r>
            <w:r>
              <w:rPr>
                <w:rFonts w:hint="eastAsia"/>
                <w:lang w:eastAsia="zh-Hans"/>
              </w:rPr>
              <w:t>造成的一切损失进行赔偿，</w:t>
            </w:r>
            <w:r>
              <w:rPr>
                <w:rFonts w:hint="eastAsia"/>
              </w:rPr>
              <w:t>该损失包括但不限于：</w:t>
            </w:r>
            <w:r>
              <w:rPr>
                <w:rFonts w:hint="eastAsia"/>
                <w:lang w:eastAsia="zh-CN"/>
              </w:rPr>
              <w:t>院方</w:t>
            </w:r>
            <w:r>
              <w:rPr>
                <w:rFonts w:hint="eastAsia"/>
              </w:rPr>
              <w:t>的实际损失、期得的商业利益及其他因</w:t>
            </w:r>
            <w:r>
              <w:rPr>
                <w:rFonts w:hint="eastAsia"/>
                <w:lang w:eastAsia="zh-CN"/>
              </w:rPr>
              <w:t>服务供应商</w:t>
            </w:r>
            <w:r>
              <w:rPr>
                <w:rFonts w:hint="eastAsia"/>
              </w:rPr>
              <w:t>擅自使用、披露或许可他人使用上述保密信息而产生的损失、法院诉讼的费用、律师费用等。</w:t>
            </w:r>
          </w:p>
          <w:p w14:paraId="10F456BF">
            <w:pPr>
              <w:pStyle w:val="3"/>
              <w:wordWrap w:val="0"/>
              <w:spacing w:line="360" w:lineRule="auto"/>
            </w:pPr>
            <w:r>
              <w:rPr>
                <w:rFonts w:hint="eastAsia"/>
                <w:lang w:val="en-US" w:eastAsia="zh-CN"/>
              </w:rPr>
              <w:t>5.4</w:t>
            </w:r>
            <w:r>
              <w:rPr>
                <w:rFonts w:hint="eastAsia"/>
              </w:rPr>
              <w:t>上述</w:t>
            </w:r>
            <w:r>
              <w:rPr>
                <w:rFonts w:hint="eastAsia"/>
                <w:lang w:eastAsia="zh-Hans"/>
              </w:rPr>
              <w:t>保密</w:t>
            </w:r>
            <w:r>
              <w:rPr>
                <w:rFonts w:hint="eastAsia"/>
              </w:rPr>
              <w:t>条款</w:t>
            </w:r>
            <w:r>
              <w:rPr>
                <w:rFonts w:hint="eastAsia"/>
                <w:lang w:eastAsia="zh-Hans"/>
              </w:rPr>
              <w:t>永久有效</w:t>
            </w:r>
            <w:r>
              <w:rPr>
                <w:rFonts w:hint="eastAsia"/>
              </w:rPr>
              <w:t>。</w:t>
            </w:r>
          </w:p>
        </w:tc>
      </w:tr>
    </w:tbl>
    <w:p w14:paraId="020DFA0A">
      <w:pPr>
        <w:pStyle w:val="2"/>
        <w:rPr>
          <w:lang w:eastAsia="zh-Hans"/>
        </w:rPr>
      </w:pPr>
    </w:p>
    <w:p w14:paraId="424CBDF7">
      <w:pPr>
        <w:rPr>
          <w:lang w:eastAsia="zh-Hans"/>
        </w:rPr>
      </w:pPr>
    </w:p>
    <w:p w14:paraId="23B685A2"/>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DF2C76">
    <w:pPr>
      <w:pStyle w:val="4"/>
      <w:jc w:val="center"/>
    </w:pPr>
    <w:r>
      <w:fldChar w:fldCharType="begin"/>
    </w:r>
    <w:r>
      <w:instrText xml:space="preserve"> PAGE Page \* MERGEFORMAT </w:instrText>
    </w:r>
    <w:r>
      <w:fldChar w:fldCharType="separate"/>
    </w:r>
    <w:r>
      <w:t>68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2FDD7">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C0E4BC"/>
    <w:multiLevelType w:val="singleLevel"/>
    <w:tmpl w:val="23C0E4BC"/>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2568E5"/>
    <w:rsid w:val="672568E5"/>
    <w:rsid w:val="692D4EA0"/>
    <w:rsid w:val="7CAA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106"/>
    </w:pPr>
    <w:rPr>
      <w:sz w:val="19"/>
      <w:szCs w:val="19"/>
    </w:r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2574</Words>
  <Characters>2695</Characters>
  <Lines>0</Lines>
  <Paragraphs>0</Paragraphs>
  <TotalTime>1</TotalTime>
  <ScaleCrop>false</ScaleCrop>
  <LinksUpToDate>false</LinksUpToDate>
  <CharactersWithSpaces>2700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2024-12-31T08:51:00Z</dcterms:created>
  <dc:creator>全弟弟</dc:creator>
  <cp:lastModifiedBy>Adam</cp:lastModifiedBy>
  <dcterms:modified xsi:type="dcterms:W3CDTF">2025-01-02T01:51:26Z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1772F032F0404664ADE4A02B9F84E7F9_11</vt:lpwstr>
  </property>
  <property fmtid="{D5CDD505-2E9C-101B-9397-08002B2CF9AE}" pid="4" name="KSOTemplateDocerSaveRecord">
    <vt:lpwstr>eyJoZGlkIjoiOWIxNTZiNTU5ODFlNzljYWQwMWY5YzdmMzUyYjQyNzAiLCJ1c2VySWQiOiI0ODY3NDMxNTgifQ==</vt:lpwstr>
  </property>
</Properties>
</file>