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outlineLvl w:val="0"/>
        <w:rPr>
          <w:rFonts w:hint="eastAsia" w:ascii="宋体" w:hAnsi="宋体" w:cs="宋体"/>
          <w:b/>
          <w:szCs w:val="21"/>
        </w:rPr>
      </w:pPr>
      <w:r>
        <w:rPr>
          <w:rFonts w:hint="eastAsia" w:ascii="宋体" w:hAnsi="宋体" w:cs="宋体"/>
          <w:b/>
          <w:szCs w:val="21"/>
        </w:rPr>
        <w:t>附件2：采购需求方案</w:t>
      </w:r>
    </w:p>
    <w:p>
      <w:pPr>
        <w:jc w:val="center"/>
        <w:outlineLvl w:val="0"/>
        <w:rPr>
          <w:rFonts w:hint="eastAsia" w:ascii="宋体" w:hAnsi="宋体" w:cs="宋体"/>
          <w:b/>
          <w:sz w:val="44"/>
          <w:szCs w:val="44"/>
          <w:lang w:eastAsia="zh-CN"/>
        </w:rPr>
      </w:pPr>
    </w:p>
    <w:p>
      <w:pPr>
        <w:jc w:val="center"/>
        <w:outlineLvl w:val="0"/>
        <w:rPr>
          <w:rFonts w:hint="eastAsia" w:ascii="宋体" w:hAnsi="宋体" w:eastAsia="宋体" w:cs="宋体"/>
          <w:b/>
          <w:color w:val="auto"/>
          <w:sz w:val="44"/>
          <w:szCs w:val="44"/>
          <w:highlight w:val="none"/>
          <w:lang w:eastAsia="zh-CN"/>
        </w:rPr>
      </w:pPr>
      <w:r>
        <w:rPr>
          <w:rFonts w:hint="eastAsia" w:ascii="宋体" w:hAnsi="宋体" w:cs="宋体"/>
          <w:b/>
          <w:color w:val="auto"/>
          <w:sz w:val="44"/>
          <w:szCs w:val="44"/>
          <w:highlight w:val="none"/>
          <w:lang w:eastAsia="zh-CN"/>
        </w:rPr>
        <w:t>采购需求方案</w:t>
      </w:r>
    </w:p>
    <w:p>
      <w:pPr>
        <w:spacing w:line="380" w:lineRule="exact"/>
        <w:rPr>
          <w:rFonts w:hint="eastAsia" w:ascii="新宋体" w:hAnsi="新宋体" w:eastAsia="新宋体"/>
          <w:color w:val="auto"/>
          <w:sz w:val="24"/>
          <w:highlight w:val="none"/>
        </w:rPr>
      </w:pPr>
      <w:r>
        <w:rPr>
          <w:rFonts w:hint="eastAsia" w:ascii="仿宋" w:hAnsi="仿宋" w:eastAsia="仿宋" w:cs="仿宋"/>
          <w:b/>
          <w:color w:val="auto"/>
          <w:sz w:val="32"/>
          <w:szCs w:val="32"/>
          <w:highlight w:val="none"/>
        </w:rPr>
        <w:t>一、项目概况</w:t>
      </w:r>
    </w:p>
    <w:p>
      <w:pPr>
        <w:spacing w:line="380" w:lineRule="exact"/>
        <w:rPr>
          <w:rFonts w:hint="eastAsia" w:ascii="新宋体" w:hAnsi="新宋体" w:eastAsia="新宋体"/>
          <w:color w:val="auto"/>
          <w:sz w:val="24"/>
          <w:highlight w:val="none"/>
        </w:rPr>
      </w:pPr>
    </w:p>
    <w:p>
      <w:pPr>
        <w:pStyle w:val="5"/>
        <w:ind w:firstLine="480" w:firstLineChars="150"/>
        <w:rPr>
          <w:rFonts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（一）本项目通过公开招标，确定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家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厕所深度清洁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服务企业，作为广州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医科大学附属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妇女儿童医疗中心202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-202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年度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厕所深度清洁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服务企业。</w:t>
      </w:r>
    </w:p>
    <w:p>
      <w:pPr>
        <w:pStyle w:val="6"/>
        <w:widowControl w:val="0"/>
        <w:tabs>
          <w:tab w:val="left" w:pos="420"/>
        </w:tabs>
        <w:spacing w:line="360" w:lineRule="auto"/>
        <w:ind w:firstLine="640" w:firstLineChars="200"/>
        <w:jc w:val="both"/>
        <w:rPr>
          <w:rFonts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（二）服务期限：自合同签订之日起24个月</w:t>
      </w:r>
      <w:r>
        <w:rPr>
          <w:rStyle w:val="7"/>
          <w:rFonts w:hint="eastAsia" w:ascii="仿宋" w:hAnsi="仿宋" w:eastAsia="仿宋" w:cs="仿宋"/>
          <w:color w:val="auto"/>
          <w:sz w:val="32"/>
          <w:szCs w:val="32"/>
          <w:highlight w:val="none"/>
        </w:rPr>
        <w:t>，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在合同有效期内，如支付金额累计达到预算金额，合同将提前终止。</w:t>
      </w:r>
    </w:p>
    <w:p>
      <w:pPr>
        <w:pStyle w:val="8"/>
        <w:tabs>
          <w:tab w:val="left" w:pos="540"/>
        </w:tabs>
        <w:bidi w:val="0"/>
        <w:adjustRightInd w:val="0"/>
        <w:snapToGrid w:val="0"/>
        <w:spacing w:line="360" w:lineRule="auto"/>
        <w:ind w:firstLine="480" w:firstLineChars="150"/>
        <w:rPr>
          <w:rStyle w:val="4"/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（三）服务对象：</w:t>
      </w:r>
      <w:r>
        <w:rPr>
          <w:rStyle w:val="4"/>
          <w:rFonts w:hint="eastAsia" w:ascii="仿宋" w:hAnsi="仿宋" w:eastAsia="仿宋" w:cs="仿宋"/>
          <w:color w:val="auto"/>
          <w:sz w:val="32"/>
          <w:szCs w:val="32"/>
          <w:highlight w:val="none"/>
        </w:rPr>
        <w:t>广州市 天河区、越秀区、白云区</w:t>
      </w:r>
      <w:r>
        <w:rPr>
          <w:rStyle w:val="4"/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、</w:t>
      </w:r>
      <w:r>
        <w:rPr>
          <w:rStyle w:val="4"/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增城区</w:t>
      </w:r>
      <w:r>
        <w:rPr>
          <w:rStyle w:val="4"/>
          <w:rFonts w:hint="eastAsia" w:ascii="仿宋" w:hAnsi="仿宋" w:eastAsia="仿宋" w:cs="仿宋"/>
          <w:color w:val="auto"/>
          <w:sz w:val="32"/>
          <w:szCs w:val="32"/>
          <w:highlight w:val="none"/>
        </w:rPr>
        <w:t>范围内，地点为：儿童院区广州市越秀区人民中路 318 号；妇婴院区广州市越秀区人民中路 402 号；珠江新城院区广州市天河区金穗路 9号；白云院区广州市白云区新达路 91号</w:t>
      </w:r>
      <w:r>
        <w:rPr>
          <w:rStyle w:val="4"/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  <w:t>、</w:t>
      </w:r>
      <w:r>
        <w:rPr>
          <w:rStyle w:val="4"/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增城院区广州市增城区增城大道293号</w:t>
      </w:r>
      <w:r>
        <w:rPr>
          <w:rStyle w:val="4"/>
          <w:rFonts w:hint="eastAsia" w:ascii="仿宋" w:hAnsi="仿宋" w:eastAsia="仿宋" w:cs="仿宋"/>
          <w:color w:val="auto"/>
          <w:sz w:val="32"/>
          <w:szCs w:val="32"/>
          <w:highlight w:val="none"/>
        </w:rPr>
        <w:t>。</w:t>
      </w:r>
    </w:p>
    <w:p>
      <w:pPr>
        <w:pStyle w:val="5"/>
        <w:ind w:firstLine="480" w:firstLineChars="200"/>
        <w:rPr>
          <w:rFonts w:hint="eastAsia" w:ascii="新宋体" w:hAnsi="新宋体" w:eastAsia="新宋体"/>
          <w:color w:val="auto"/>
          <w:sz w:val="24"/>
          <w:highlight w:val="none"/>
        </w:rPr>
      </w:pPr>
    </w:p>
    <w:p>
      <w:pPr>
        <w:pStyle w:val="6"/>
        <w:widowControl w:val="0"/>
        <w:numPr>
          <w:ilvl w:val="0"/>
          <w:numId w:val="1"/>
        </w:numPr>
        <w:tabs>
          <w:tab w:val="left" w:pos="420"/>
        </w:tabs>
        <w:spacing w:line="360" w:lineRule="auto"/>
        <w:ind w:firstLine="630" w:firstLineChars="196"/>
        <w:outlineLvl w:val="1"/>
        <w:rPr>
          <w:rFonts w:hint="eastAsia" w:ascii="仿宋" w:hAnsi="仿宋" w:eastAsia="仿宋" w:cs="仿宋"/>
          <w:b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color w:val="auto"/>
          <w:sz w:val="32"/>
          <w:szCs w:val="32"/>
          <w:highlight w:val="none"/>
        </w:rPr>
        <w:t>项目</w:t>
      </w:r>
      <w:r>
        <w:rPr>
          <w:rFonts w:hint="eastAsia" w:ascii="仿宋" w:hAnsi="仿宋" w:eastAsia="仿宋" w:cs="仿宋"/>
          <w:b/>
          <w:color w:val="auto"/>
          <w:sz w:val="32"/>
          <w:szCs w:val="32"/>
          <w:highlight w:val="none"/>
          <w:lang w:val="en-US" w:eastAsia="zh-CN"/>
        </w:rPr>
        <w:t>服务</w:t>
      </w:r>
      <w:r>
        <w:rPr>
          <w:rFonts w:hint="eastAsia" w:ascii="仿宋" w:hAnsi="仿宋" w:eastAsia="仿宋" w:cs="仿宋"/>
          <w:b/>
          <w:color w:val="auto"/>
          <w:sz w:val="32"/>
          <w:szCs w:val="32"/>
          <w:highlight w:val="none"/>
        </w:rPr>
        <w:t>内容</w:t>
      </w:r>
    </w:p>
    <w:p>
      <w:pPr>
        <w:pStyle w:val="9"/>
        <w:spacing w:line="360" w:lineRule="auto"/>
        <w:ind w:firstLine="640" w:firstLineChars="200"/>
        <w:rPr>
          <w:rFonts w:hint="eastAsia" w:ascii="仿宋" w:hAnsi="仿宋" w:eastAsia="仿宋" w:cs="仿宋"/>
          <w:b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</w:rPr>
        <w:t>（一）项目通过公开招标，确定中标人作为广州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  <w:lang w:eastAsia="zh-CN"/>
        </w:rPr>
        <w:t>医科大学附属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</w:rPr>
        <w:t>妇女儿童医疗中心24个月服务期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  <w:lang w:val="en-US" w:eastAsia="zh-CN"/>
        </w:rPr>
        <w:t>厕所深度清洁</w:t>
      </w:r>
      <w:r>
        <w:rPr>
          <w:rFonts w:hint="eastAsia" w:ascii="仿宋" w:hAnsi="仿宋" w:eastAsia="仿宋" w:cs="仿宋"/>
          <w:color w:val="auto"/>
          <w:kern w:val="0"/>
          <w:sz w:val="32"/>
          <w:szCs w:val="32"/>
          <w:highlight w:val="none"/>
        </w:rPr>
        <w:t>服务企业。项目分组如下：</w:t>
      </w:r>
    </w:p>
    <w:p>
      <w:pPr>
        <w:adjustRightInd w:val="0"/>
        <w:snapToGrid w:val="0"/>
        <w:ind w:hanging="11"/>
        <w:jc w:val="left"/>
        <w:rPr>
          <w:rFonts w:ascii="仿宋_GB2312" w:hAnsi="仿宋_GB2312" w:eastAsia="仿宋_GB2312" w:cs="仿宋_GB2312"/>
          <w:b/>
          <w:bCs/>
          <w:color w:val="auto"/>
          <w:szCs w:val="21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Cs w:val="21"/>
          <w:highlight w:val="none"/>
        </w:rPr>
        <w:t>珠江新城院区  地址：广州市天河区金穗路9号</w:t>
      </w:r>
    </w:p>
    <w:tbl>
      <w:tblPr>
        <w:tblStyle w:val="2"/>
        <w:tblW w:w="948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45"/>
        <w:gridCol w:w="1223"/>
        <w:gridCol w:w="1501"/>
        <w:gridCol w:w="1532"/>
        <w:gridCol w:w="1438"/>
        <w:gridCol w:w="14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23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范围</w:t>
            </w:r>
          </w:p>
        </w:tc>
        <w:tc>
          <w:tcPr>
            <w:tcW w:w="122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蹲厕</w:t>
            </w:r>
          </w:p>
        </w:tc>
        <w:tc>
          <w:tcPr>
            <w:tcW w:w="15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尿缸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洗手盆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洗手液机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清新机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3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门诊1/F东男厕</w:t>
            </w:r>
          </w:p>
        </w:tc>
        <w:tc>
          <w:tcPr>
            <w:tcW w:w="122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5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23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门诊1/F东女厕</w:t>
            </w:r>
          </w:p>
        </w:tc>
        <w:tc>
          <w:tcPr>
            <w:tcW w:w="122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5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23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门诊1/F东残厕</w:t>
            </w:r>
          </w:p>
        </w:tc>
        <w:tc>
          <w:tcPr>
            <w:tcW w:w="122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5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23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门诊1/F西男厕</w:t>
            </w:r>
          </w:p>
        </w:tc>
        <w:tc>
          <w:tcPr>
            <w:tcW w:w="122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5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23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门诊1/F西女厕</w:t>
            </w:r>
          </w:p>
        </w:tc>
        <w:tc>
          <w:tcPr>
            <w:tcW w:w="122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5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23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门诊1/F西残厕</w:t>
            </w:r>
          </w:p>
        </w:tc>
        <w:tc>
          <w:tcPr>
            <w:tcW w:w="122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5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23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门诊1/F发热门诊</w:t>
            </w:r>
          </w:p>
        </w:tc>
        <w:tc>
          <w:tcPr>
            <w:tcW w:w="122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5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23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门诊1/F急诊留观</w:t>
            </w:r>
          </w:p>
        </w:tc>
        <w:tc>
          <w:tcPr>
            <w:tcW w:w="122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5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23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门诊1/F儿科补液男厕</w:t>
            </w:r>
          </w:p>
        </w:tc>
        <w:tc>
          <w:tcPr>
            <w:tcW w:w="122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5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532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23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门诊1/F儿科补液女厕</w:t>
            </w:r>
          </w:p>
        </w:tc>
        <w:tc>
          <w:tcPr>
            <w:tcW w:w="122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5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532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</w:p>
        </w:tc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23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门诊1/F儿科补液亲子</w:t>
            </w:r>
          </w:p>
        </w:tc>
        <w:tc>
          <w:tcPr>
            <w:tcW w:w="122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5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23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门诊1/F 日间手术厕所</w:t>
            </w:r>
          </w:p>
        </w:tc>
        <w:tc>
          <w:tcPr>
            <w:tcW w:w="122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5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23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门诊2/F东男厕</w:t>
            </w:r>
          </w:p>
        </w:tc>
        <w:tc>
          <w:tcPr>
            <w:tcW w:w="122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5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23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门诊2/F东女厕</w:t>
            </w:r>
          </w:p>
        </w:tc>
        <w:tc>
          <w:tcPr>
            <w:tcW w:w="122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15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23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门诊2/F东残厕</w:t>
            </w:r>
          </w:p>
        </w:tc>
        <w:tc>
          <w:tcPr>
            <w:tcW w:w="122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5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23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门诊2/F西男厕</w:t>
            </w:r>
          </w:p>
        </w:tc>
        <w:tc>
          <w:tcPr>
            <w:tcW w:w="122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5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23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门诊2/F西女厕</w:t>
            </w:r>
          </w:p>
        </w:tc>
        <w:tc>
          <w:tcPr>
            <w:tcW w:w="122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15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23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门诊2/F西残厕</w:t>
            </w:r>
          </w:p>
        </w:tc>
        <w:tc>
          <w:tcPr>
            <w:tcW w:w="122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5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23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门诊2/F小儿呼吸男厕</w:t>
            </w:r>
          </w:p>
        </w:tc>
        <w:tc>
          <w:tcPr>
            <w:tcW w:w="122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5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23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门诊2/F小儿呼吸女厕</w:t>
            </w:r>
          </w:p>
        </w:tc>
        <w:tc>
          <w:tcPr>
            <w:tcW w:w="122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5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23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门诊2/F小儿呼吸残厕</w:t>
            </w:r>
          </w:p>
        </w:tc>
        <w:tc>
          <w:tcPr>
            <w:tcW w:w="122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5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23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门诊2/F消化科男厕</w:t>
            </w:r>
          </w:p>
        </w:tc>
        <w:tc>
          <w:tcPr>
            <w:tcW w:w="122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5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532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23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门诊2/F消化科女厕</w:t>
            </w:r>
          </w:p>
        </w:tc>
        <w:tc>
          <w:tcPr>
            <w:tcW w:w="122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5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532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</w:p>
        </w:tc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23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门诊3/F东男厕</w:t>
            </w:r>
          </w:p>
        </w:tc>
        <w:tc>
          <w:tcPr>
            <w:tcW w:w="122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5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23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门诊3/F东女厕</w:t>
            </w:r>
          </w:p>
        </w:tc>
        <w:tc>
          <w:tcPr>
            <w:tcW w:w="122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15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23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门诊3/F东残厕</w:t>
            </w:r>
          </w:p>
        </w:tc>
        <w:tc>
          <w:tcPr>
            <w:tcW w:w="122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5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23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门诊3/F西男厕</w:t>
            </w:r>
          </w:p>
        </w:tc>
        <w:tc>
          <w:tcPr>
            <w:tcW w:w="122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5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23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门诊3/F西女厕</w:t>
            </w:r>
          </w:p>
        </w:tc>
        <w:tc>
          <w:tcPr>
            <w:tcW w:w="122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15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23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门诊4/F西男厕</w:t>
            </w:r>
          </w:p>
        </w:tc>
        <w:tc>
          <w:tcPr>
            <w:tcW w:w="122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5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23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门诊4/F西女厕</w:t>
            </w:r>
          </w:p>
        </w:tc>
        <w:tc>
          <w:tcPr>
            <w:tcW w:w="122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5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23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门诊4/F西残厕</w:t>
            </w:r>
          </w:p>
        </w:tc>
        <w:tc>
          <w:tcPr>
            <w:tcW w:w="122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5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23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门诊5/F礼堂旁男厕</w:t>
            </w:r>
          </w:p>
        </w:tc>
        <w:tc>
          <w:tcPr>
            <w:tcW w:w="122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5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532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23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门诊5/F礼堂旁女厕</w:t>
            </w:r>
          </w:p>
        </w:tc>
        <w:tc>
          <w:tcPr>
            <w:tcW w:w="122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15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532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</w:p>
        </w:tc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  <w:jc w:val="center"/>
        </w:trPr>
        <w:tc>
          <w:tcPr>
            <w:tcW w:w="23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门诊3/F西残厕</w:t>
            </w:r>
          </w:p>
        </w:tc>
        <w:tc>
          <w:tcPr>
            <w:tcW w:w="122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5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23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门诊3/F检验科女厕</w:t>
            </w:r>
          </w:p>
        </w:tc>
        <w:tc>
          <w:tcPr>
            <w:tcW w:w="122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15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23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门诊3/F产科 女厕</w:t>
            </w:r>
          </w:p>
        </w:tc>
        <w:tc>
          <w:tcPr>
            <w:tcW w:w="122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5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23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门诊3/F产科特诊女厕</w:t>
            </w:r>
          </w:p>
        </w:tc>
        <w:tc>
          <w:tcPr>
            <w:tcW w:w="122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6</w:t>
            </w:r>
          </w:p>
        </w:tc>
        <w:tc>
          <w:tcPr>
            <w:tcW w:w="15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23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住院4/F厕所</w:t>
            </w:r>
          </w:p>
        </w:tc>
        <w:tc>
          <w:tcPr>
            <w:tcW w:w="122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5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23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住院5/F厕所一</w:t>
            </w:r>
          </w:p>
        </w:tc>
        <w:tc>
          <w:tcPr>
            <w:tcW w:w="122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5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23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住院6/F厕所二</w:t>
            </w:r>
          </w:p>
        </w:tc>
        <w:tc>
          <w:tcPr>
            <w:tcW w:w="122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5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234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Style w:val="10"/>
                <w:rFonts w:hAnsi="宋体"/>
                <w:color w:val="auto"/>
                <w:highlight w:val="none"/>
                <w:lang w:val="en-US" w:eastAsia="zh-CN" w:bidi="ar"/>
              </w:rPr>
              <w:t>总</w:t>
            </w:r>
            <w:r>
              <w:rPr>
                <w:rStyle w:val="11"/>
                <w:rFonts w:hAnsi="宋体"/>
                <w:color w:val="auto"/>
                <w:highlight w:val="none"/>
                <w:lang w:val="en-US" w:eastAsia="zh-CN" w:bidi="ar"/>
              </w:rPr>
              <w:t>数</w:t>
            </w:r>
          </w:p>
        </w:tc>
        <w:tc>
          <w:tcPr>
            <w:tcW w:w="122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93</w:t>
            </w:r>
          </w:p>
        </w:tc>
        <w:tc>
          <w:tcPr>
            <w:tcW w:w="15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28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58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39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47</w:t>
            </w:r>
          </w:p>
        </w:tc>
      </w:tr>
    </w:tbl>
    <w:p>
      <w:pPr>
        <w:adjustRightInd w:val="0"/>
        <w:snapToGrid w:val="0"/>
        <w:ind w:hanging="11"/>
        <w:rPr>
          <w:rFonts w:ascii="仿宋_GB2312" w:hAnsi="仿宋_GB2312" w:eastAsia="仿宋_GB2312" w:cs="仿宋_GB2312"/>
          <w:b/>
          <w:bCs/>
          <w:color w:val="auto"/>
          <w:szCs w:val="21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Cs w:val="21"/>
          <w:highlight w:val="none"/>
        </w:rPr>
        <w:t>共</w:t>
      </w:r>
      <w:r>
        <w:rPr>
          <w:rFonts w:hint="eastAsia" w:ascii="仿宋_GB2312" w:hAnsi="仿宋_GB2312" w:eastAsia="仿宋_GB2312" w:cs="仿宋_GB2312"/>
          <w:b/>
          <w:bCs/>
          <w:color w:val="auto"/>
          <w:szCs w:val="21"/>
          <w:highlight w:val="none"/>
          <w:lang w:val="en-US" w:eastAsia="zh-CN"/>
        </w:rPr>
        <w:t>40</w:t>
      </w:r>
      <w:r>
        <w:rPr>
          <w:rFonts w:hint="eastAsia" w:ascii="仿宋_GB2312" w:hAnsi="仿宋_GB2312" w:eastAsia="仿宋_GB2312" w:cs="仿宋_GB2312"/>
          <w:b/>
          <w:bCs/>
          <w:color w:val="auto"/>
          <w:szCs w:val="21"/>
          <w:highlight w:val="none"/>
        </w:rPr>
        <w:t>间洗手间，马桶/蹲厕，尿缸/尿槽，洗手盆一起一共</w:t>
      </w:r>
      <w:r>
        <w:rPr>
          <w:rFonts w:hint="eastAsia" w:ascii="仿宋_GB2312" w:hAnsi="仿宋_GB2312" w:eastAsia="仿宋_GB2312" w:cs="仿宋_GB2312"/>
          <w:b/>
          <w:bCs/>
          <w:color w:val="auto"/>
          <w:szCs w:val="21"/>
          <w:highlight w:val="none"/>
          <w:lang w:val="en-US" w:eastAsia="zh-CN"/>
        </w:rPr>
        <w:t>179</w:t>
      </w:r>
      <w:r>
        <w:rPr>
          <w:rFonts w:hint="eastAsia" w:ascii="仿宋_GB2312" w:hAnsi="仿宋_GB2312" w:eastAsia="仿宋_GB2312" w:cs="仿宋_GB2312"/>
          <w:b/>
          <w:bCs/>
          <w:color w:val="auto"/>
          <w:szCs w:val="21"/>
          <w:highlight w:val="none"/>
        </w:rPr>
        <w:t>件洁具。</w:t>
      </w:r>
    </w:p>
    <w:p>
      <w:pPr>
        <w:tabs>
          <w:tab w:val="left" w:pos="540"/>
        </w:tabs>
        <w:adjustRightInd w:val="0"/>
        <w:snapToGrid w:val="0"/>
        <w:ind w:hanging="11"/>
        <w:rPr>
          <w:rFonts w:ascii="仿宋_GB2312" w:hAnsi="仿宋_GB2312" w:eastAsia="仿宋_GB2312" w:cs="仿宋_GB2312"/>
          <w:b/>
          <w:bCs/>
          <w:color w:val="auto"/>
          <w:szCs w:val="21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Cs w:val="21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color w:val="auto"/>
          <w:szCs w:val="21"/>
          <w:highlight w:val="none"/>
        </w:rPr>
        <w:t>儿童院区 地址：广州市越秀区人民中路318号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20"/>
        <w:gridCol w:w="1590"/>
        <w:gridCol w:w="1046"/>
        <w:gridCol w:w="1024"/>
        <w:gridCol w:w="1185"/>
        <w:gridCol w:w="11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282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区域</w:t>
            </w:r>
          </w:p>
        </w:tc>
        <w:tc>
          <w:tcPr>
            <w:tcW w:w="159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马桶/蹲厕</w:t>
            </w:r>
          </w:p>
        </w:tc>
        <w:tc>
          <w:tcPr>
            <w:tcW w:w="104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尿缸</w:t>
            </w:r>
          </w:p>
        </w:tc>
        <w:tc>
          <w:tcPr>
            <w:tcW w:w="102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洗手盆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清新机</w:t>
            </w:r>
          </w:p>
        </w:tc>
        <w:tc>
          <w:tcPr>
            <w:tcW w:w="11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皂液机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282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3栋三楼男厕</w:t>
            </w:r>
          </w:p>
        </w:tc>
        <w:tc>
          <w:tcPr>
            <w:tcW w:w="159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4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024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282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3栋三楼女厕</w:t>
            </w:r>
          </w:p>
        </w:tc>
        <w:tc>
          <w:tcPr>
            <w:tcW w:w="159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04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024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282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3栋四楼男厕</w:t>
            </w:r>
          </w:p>
        </w:tc>
        <w:tc>
          <w:tcPr>
            <w:tcW w:w="159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4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2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282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3栋四楼女厕</w:t>
            </w:r>
          </w:p>
        </w:tc>
        <w:tc>
          <w:tcPr>
            <w:tcW w:w="159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04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02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2820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5栋一楼男厕</w:t>
            </w:r>
          </w:p>
        </w:tc>
        <w:tc>
          <w:tcPr>
            <w:tcW w:w="1590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046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02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185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2820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5栋一楼女厕</w:t>
            </w:r>
          </w:p>
        </w:tc>
        <w:tc>
          <w:tcPr>
            <w:tcW w:w="1590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046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02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185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2820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5栋一楼（急诊）</w:t>
            </w:r>
          </w:p>
        </w:tc>
        <w:tc>
          <w:tcPr>
            <w:tcW w:w="1590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046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02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185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2820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5栋一楼第三厕所</w:t>
            </w:r>
          </w:p>
        </w:tc>
        <w:tc>
          <w:tcPr>
            <w:tcW w:w="1590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046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024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185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shd w:val="clear" w:color="auto" w:fill="FFFFFF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282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5栋二楼儿内科男厕</w:t>
            </w:r>
          </w:p>
        </w:tc>
        <w:tc>
          <w:tcPr>
            <w:tcW w:w="159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04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3（尿槽）</w:t>
            </w:r>
          </w:p>
        </w:tc>
        <w:tc>
          <w:tcPr>
            <w:tcW w:w="102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282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5栋二楼儿内科女厕</w:t>
            </w:r>
          </w:p>
        </w:tc>
        <w:tc>
          <w:tcPr>
            <w:tcW w:w="159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104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02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282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5栋二楼儿呼吸科厕所</w:t>
            </w:r>
          </w:p>
        </w:tc>
        <w:tc>
          <w:tcPr>
            <w:tcW w:w="159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04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02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282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5栋二楼楼梯口厕所</w:t>
            </w:r>
          </w:p>
        </w:tc>
        <w:tc>
          <w:tcPr>
            <w:tcW w:w="159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</w:t>
            </w:r>
          </w:p>
        </w:tc>
        <w:tc>
          <w:tcPr>
            <w:tcW w:w="104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02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1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282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5栋三楼眼科楼梯口厕所</w:t>
            </w:r>
          </w:p>
        </w:tc>
        <w:tc>
          <w:tcPr>
            <w:tcW w:w="159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04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02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1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282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5栋三楼皮肤科男厕所</w:t>
            </w:r>
          </w:p>
        </w:tc>
        <w:tc>
          <w:tcPr>
            <w:tcW w:w="159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04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3（尿槽）</w:t>
            </w:r>
          </w:p>
        </w:tc>
        <w:tc>
          <w:tcPr>
            <w:tcW w:w="102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282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5栋三楼皮肤科女厕所</w:t>
            </w:r>
          </w:p>
        </w:tc>
        <w:tc>
          <w:tcPr>
            <w:tcW w:w="159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</w:t>
            </w:r>
          </w:p>
        </w:tc>
        <w:tc>
          <w:tcPr>
            <w:tcW w:w="104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02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282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5栋四楼检验科男厕</w:t>
            </w:r>
          </w:p>
        </w:tc>
        <w:tc>
          <w:tcPr>
            <w:tcW w:w="159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04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02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282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5栋四楼检验科女厕</w:t>
            </w:r>
          </w:p>
        </w:tc>
        <w:tc>
          <w:tcPr>
            <w:tcW w:w="159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04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02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282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5栋五楼康复门诊厕所</w:t>
            </w:r>
          </w:p>
        </w:tc>
        <w:tc>
          <w:tcPr>
            <w:tcW w:w="159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04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0（尿槽）</w:t>
            </w:r>
          </w:p>
        </w:tc>
        <w:tc>
          <w:tcPr>
            <w:tcW w:w="102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282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7栋一楼输液室厕所</w:t>
            </w:r>
          </w:p>
        </w:tc>
        <w:tc>
          <w:tcPr>
            <w:tcW w:w="159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04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02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282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7栋二楼外科门诊厕所</w:t>
            </w:r>
          </w:p>
        </w:tc>
        <w:tc>
          <w:tcPr>
            <w:tcW w:w="159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04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02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282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7栋二楼保健门诊厕所</w:t>
            </w:r>
          </w:p>
        </w:tc>
        <w:tc>
          <w:tcPr>
            <w:tcW w:w="159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04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02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282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7栋三楼口腔科厕所</w:t>
            </w:r>
          </w:p>
        </w:tc>
        <w:tc>
          <w:tcPr>
            <w:tcW w:w="159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04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02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282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行政值班厕所</w:t>
            </w:r>
          </w:p>
        </w:tc>
        <w:tc>
          <w:tcPr>
            <w:tcW w:w="159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04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02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282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12楼会议室男厕</w:t>
            </w:r>
          </w:p>
        </w:tc>
        <w:tc>
          <w:tcPr>
            <w:tcW w:w="159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04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02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282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12楼会议室女厕</w:t>
            </w:r>
          </w:p>
        </w:tc>
        <w:tc>
          <w:tcPr>
            <w:tcW w:w="159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04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0</w:t>
            </w:r>
          </w:p>
        </w:tc>
        <w:tc>
          <w:tcPr>
            <w:tcW w:w="102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1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282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总数</w:t>
            </w:r>
          </w:p>
        </w:tc>
        <w:tc>
          <w:tcPr>
            <w:tcW w:w="159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70</w:t>
            </w:r>
          </w:p>
        </w:tc>
        <w:tc>
          <w:tcPr>
            <w:tcW w:w="104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13</w:t>
            </w:r>
          </w:p>
        </w:tc>
        <w:tc>
          <w:tcPr>
            <w:tcW w:w="102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39</w:t>
            </w:r>
          </w:p>
        </w:tc>
        <w:tc>
          <w:tcPr>
            <w:tcW w:w="11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27</w:t>
            </w:r>
          </w:p>
        </w:tc>
        <w:tc>
          <w:tcPr>
            <w:tcW w:w="114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24</w:t>
            </w:r>
          </w:p>
        </w:tc>
      </w:tr>
    </w:tbl>
    <w:p>
      <w:pPr>
        <w:adjustRightInd w:val="0"/>
        <w:snapToGrid w:val="0"/>
        <w:rPr>
          <w:rFonts w:hint="eastAsia" w:ascii="仿宋_GB2312" w:hAnsi="仿宋_GB2312" w:eastAsia="仿宋_GB2312" w:cs="仿宋_GB2312"/>
          <w:b/>
          <w:bCs/>
          <w:color w:val="auto"/>
          <w:szCs w:val="21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Cs w:val="21"/>
          <w:highlight w:val="none"/>
        </w:rPr>
        <w:t>共2</w:t>
      </w:r>
      <w:r>
        <w:rPr>
          <w:rFonts w:hint="eastAsia" w:ascii="仿宋_GB2312" w:hAnsi="仿宋_GB2312" w:eastAsia="仿宋_GB2312" w:cs="仿宋_GB2312"/>
          <w:b/>
          <w:color w:val="auto"/>
          <w:szCs w:val="21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/>
          <w:color w:val="auto"/>
          <w:szCs w:val="21"/>
          <w:highlight w:val="none"/>
        </w:rPr>
        <w:t>间洗手间，马桶/蹲厕，尿缸/尿槽，洗手盆共计</w:t>
      </w:r>
      <w:r>
        <w:rPr>
          <w:rFonts w:hint="eastAsia" w:ascii="仿宋_GB2312" w:hAnsi="仿宋_GB2312" w:eastAsia="仿宋_GB2312" w:cs="仿宋_GB2312"/>
          <w:b/>
          <w:color w:val="auto"/>
          <w:szCs w:val="21"/>
          <w:highlight w:val="none"/>
          <w:lang w:val="en-US" w:eastAsia="zh-CN"/>
        </w:rPr>
        <w:t>122</w:t>
      </w:r>
      <w:r>
        <w:rPr>
          <w:rFonts w:hint="eastAsia" w:ascii="仿宋_GB2312" w:hAnsi="仿宋_GB2312" w:eastAsia="仿宋_GB2312" w:cs="仿宋_GB2312"/>
          <w:b/>
          <w:color w:val="auto"/>
          <w:szCs w:val="21"/>
          <w:highlight w:val="none"/>
        </w:rPr>
        <w:t>件洁具。</w:t>
      </w:r>
    </w:p>
    <w:p>
      <w:pPr>
        <w:adjustRightInd w:val="0"/>
        <w:snapToGrid w:val="0"/>
        <w:rPr>
          <w:rFonts w:ascii="仿宋_GB2312" w:hAnsi="仿宋_GB2312" w:eastAsia="仿宋_GB2312" w:cs="仿宋_GB2312"/>
          <w:b/>
          <w:color w:val="auto"/>
          <w:szCs w:val="21"/>
          <w:highlight w:val="none"/>
        </w:rPr>
      </w:pPr>
    </w:p>
    <w:p>
      <w:pPr>
        <w:adjustRightInd w:val="0"/>
        <w:snapToGrid w:val="0"/>
        <w:ind w:hanging="11"/>
        <w:rPr>
          <w:rFonts w:ascii="仿宋_GB2312" w:hAnsi="仿宋_GB2312" w:eastAsia="仿宋_GB2312" w:cs="仿宋_GB2312"/>
          <w:b/>
          <w:color w:val="auto"/>
          <w:szCs w:val="21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Cs w:val="21"/>
          <w:highlight w:val="none"/>
        </w:rPr>
        <w:t>妇婴院区 地址：广州市越秀区人民中路402号</w:t>
      </w:r>
    </w:p>
    <w:p>
      <w:pPr>
        <w:adjustRightInd w:val="0"/>
        <w:snapToGrid w:val="0"/>
        <w:ind w:hanging="11"/>
        <w:rPr>
          <w:rFonts w:ascii="仿宋_GB2312" w:hAnsi="仿宋_GB2312" w:eastAsia="仿宋_GB2312" w:cs="仿宋_GB2312"/>
          <w:b/>
          <w:color w:val="auto"/>
          <w:szCs w:val="21"/>
          <w:highlight w:val="none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54"/>
        <w:gridCol w:w="1555"/>
        <w:gridCol w:w="1020"/>
        <w:gridCol w:w="1176"/>
        <w:gridCol w:w="11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2854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Cs w:val="21"/>
                <w:highlight w:val="none"/>
              </w:rPr>
              <w:t>区域</w:t>
            </w:r>
          </w:p>
        </w:tc>
        <w:tc>
          <w:tcPr>
            <w:tcW w:w="1555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Cs w:val="21"/>
                <w:highlight w:val="none"/>
              </w:rPr>
              <w:t>马桶/蹲厕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Cs w:val="21"/>
                <w:highlight w:val="none"/>
              </w:rPr>
              <w:t>洗手盆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Cs w:val="21"/>
                <w:highlight w:val="none"/>
              </w:rPr>
              <w:t>清新机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Cs w:val="21"/>
                <w:highlight w:val="none"/>
              </w:rPr>
              <w:t>皂液机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2854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南一楼厕所</w:t>
            </w:r>
          </w:p>
        </w:tc>
        <w:tc>
          <w:tcPr>
            <w:tcW w:w="1555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7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3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3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2854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南一楼残疾人厕所</w:t>
            </w:r>
          </w:p>
        </w:tc>
        <w:tc>
          <w:tcPr>
            <w:tcW w:w="1555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2854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南二楼厕所</w:t>
            </w:r>
          </w:p>
        </w:tc>
        <w:tc>
          <w:tcPr>
            <w:tcW w:w="1555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2854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  <w:shd w:val="pct10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南三楼东侧厕所</w:t>
            </w:r>
          </w:p>
        </w:tc>
        <w:tc>
          <w:tcPr>
            <w:tcW w:w="1555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  <w:shd w:val="pct10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  <w:shd w:val="pct10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  <w:shd w:val="pct10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  <w:shd w:val="pct10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2854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南三楼西侧厕所</w:t>
            </w:r>
          </w:p>
        </w:tc>
        <w:tc>
          <w:tcPr>
            <w:tcW w:w="1555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3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2854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南四楼厕所</w:t>
            </w:r>
          </w:p>
        </w:tc>
        <w:tc>
          <w:tcPr>
            <w:tcW w:w="1555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2854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Cs w:val="21"/>
                <w:highlight w:val="none"/>
              </w:rPr>
              <w:t>南楼小计</w:t>
            </w:r>
          </w:p>
        </w:tc>
        <w:tc>
          <w:tcPr>
            <w:tcW w:w="1555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Cs w:val="21"/>
                <w:highlight w:val="none"/>
              </w:rPr>
              <w:t>16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Cs w:val="21"/>
                <w:highlight w:val="none"/>
              </w:rPr>
              <w:t>8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Cs w:val="21"/>
                <w:highlight w:val="none"/>
              </w:rPr>
              <w:t>8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Cs w:val="21"/>
                <w:highlight w:val="none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2854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北二楼厕所</w:t>
            </w:r>
          </w:p>
        </w:tc>
        <w:tc>
          <w:tcPr>
            <w:tcW w:w="1555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5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2854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北三楼超声科公共厕所</w:t>
            </w:r>
          </w:p>
        </w:tc>
        <w:tc>
          <w:tcPr>
            <w:tcW w:w="1555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2854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北三楼B超医生办公室</w:t>
            </w:r>
          </w:p>
        </w:tc>
        <w:tc>
          <w:tcPr>
            <w:tcW w:w="1555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2854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北三楼药流室厕所</w:t>
            </w:r>
          </w:p>
        </w:tc>
        <w:tc>
          <w:tcPr>
            <w:tcW w:w="1555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2854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北三楼术后复苏室</w:t>
            </w:r>
          </w:p>
        </w:tc>
        <w:tc>
          <w:tcPr>
            <w:tcW w:w="1555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2854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北四楼女洗手间</w:t>
            </w:r>
          </w:p>
        </w:tc>
        <w:tc>
          <w:tcPr>
            <w:tcW w:w="1555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5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2854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北四楼公共洗手间</w:t>
            </w:r>
          </w:p>
        </w:tc>
        <w:tc>
          <w:tcPr>
            <w:tcW w:w="1555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2854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北五楼510房</w:t>
            </w:r>
          </w:p>
        </w:tc>
        <w:tc>
          <w:tcPr>
            <w:tcW w:w="1555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2854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北五楼512房</w:t>
            </w:r>
          </w:p>
        </w:tc>
        <w:tc>
          <w:tcPr>
            <w:tcW w:w="1555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2854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北五楼516房</w:t>
            </w:r>
          </w:p>
        </w:tc>
        <w:tc>
          <w:tcPr>
            <w:tcW w:w="1555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2854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北五楼522房</w:t>
            </w:r>
          </w:p>
        </w:tc>
        <w:tc>
          <w:tcPr>
            <w:tcW w:w="1555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2854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北五楼525房</w:t>
            </w:r>
          </w:p>
        </w:tc>
        <w:tc>
          <w:tcPr>
            <w:tcW w:w="1555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2854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北五楼5091房</w:t>
            </w:r>
          </w:p>
        </w:tc>
        <w:tc>
          <w:tcPr>
            <w:tcW w:w="1555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2854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北楼后通道厕所</w:t>
            </w:r>
          </w:p>
        </w:tc>
        <w:tc>
          <w:tcPr>
            <w:tcW w:w="1555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4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2854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Cs w:val="21"/>
                <w:highlight w:val="none"/>
              </w:rPr>
              <w:t>北楼小计</w:t>
            </w:r>
          </w:p>
        </w:tc>
        <w:tc>
          <w:tcPr>
            <w:tcW w:w="1555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Cs w:val="21"/>
                <w:highlight w:val="none"/>
              </w:rPr>
              <w:t>27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Cs w:val="21"/>
                <w:highlight w:val="none"/>
              </w:rPr>
              <w:t>17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Cs w:val="21"/>
                <w:highlight w:val="none"/>
              </w:rPr>
              <w:t>17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Cs w:val="21"/>
                <w:highlight w:val="none"/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  <w:jc w:val="center"/>
        </w:trPr>
        <w:tc>
          <w:tcPr>
            <w:tcW w:w="2854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Cs w:val="21"/>
                <w:highlight w:val="none"/>
              </w:rPr>
              <w:t>总数</w:t>
            </w:r>
          </w:p>
        </w:tc>
        <w:tc>
          <w:tcPr>
            <w:tcW w:w="1555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Cs w:val="21"/>
                <w:highlight w:val="none"/>
              </w:rPr>
              <w:t>43</w:t>
            </w:r>
          </w:p>
        </w:tc>
        <w:tc>
          <w:tcPr>
            <w:tcW w:w="1020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Cs w:val="21"/>
                <w:highlight w:val="none"/>
              </w:rPr>
              <w:t>25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Cs w:val="21"/>
                <w:highlight w:val="none"/>
              </w:rPr>
              <w:t>25</w:t>
            </w:r>
          </w:p>
        </w:tc>
        <w:tc>
          <w:tcPr>
            <w:tcW w:w="1176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_GB2312" w:hAnsi="仿宋_GB2312" w:eastAsia="仿宋_GB2312" w:cs="仿宋_GB2312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Cs w:val="21"/>
                <w:highlight w:val="none"/>
              </w:rPr>
              <w:t>21</w:t>
            </w:r>
          </w:p>
        </w:tc>
      </w:tr>
    </w:tbl>
    <w:p>
      <w:pPr>
        <w:adjustRightInd w:val="0"/>
        <w:snapToGrid w:val="0"/>
        <w:ind w:hanging="11"/>
        <w:rPr>
          <w:rFonts w:hint="eastAsia" w:ascii="仿宋_GB2312" w:hAnsi="仿宋_GB2312" w:eastAsia="仿宋_GB2312" w:cs="仿宋_GB2312"/>
          <w:b/>
          <w:bCs/>
          <w:color w:val="auto"/>
          <w:szCs w:val="21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Cs w:val="21"/>
          <w:highlight w:val="none"/>
        </w:rPr>
        <w:t>共20间洗手间，马桶/蹲厕，尿缸/尿槽，洗手盆共计68件洁具</w:t>
      </w:r>
      <w:r>
        <w:rPr>
          <w:rFonts w:hint="eastAsia" w:ascii="仿宋_GB2312" w:hAnsi="仿宋_GB2312" w:eastAsia="仿宋_GB2312" w:cs="仿宋_GB2312"/>
          <w:color w:val="auto"/>
          <w:szCs w:val="21"/>
          <w:highlight w:val="none"/>
        </w:rPr>
        <w:t>。</w:t>
      </w:r>
    </w:p>
    <w:p>
      <w:pPr>
        <w:adjustRightInd w:val="0"/>
        <w:snapToGrid w:val="0"/>
        <w:ind w:hanging="11"/>
        <w:rPr>
          <w:rFonts w:ascii="仿宋_GB2312" w:hAnsi="仿宋_GB2312" w:eastAsia="仿宋_GB2312" w:cs="仿宋_GB2312"/>
          <w:color w:val="auto"/>
          <w:szCs w:val="21"/>
          <w:highlight w:val="none"/>
        </w:rPr>
      </w:pPr>
    </w:p>
    <w:p>
      <w:pPr>
        <w:rPr>
          <w:rFonts w:ascii="仿宋_GB2312" w:hAnsi="仿宋_GB2312" w:eastAsia="仿宋_GB2312" w:cs="仿宋_GB2312"/>
          <w:b/>
          <w:color w:val="auto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highlight w:val="none"/>
        </w:rPr>
        <w:t>白云院区  地址：白云区新市新达路91号</w:t>
      </w:r>
    </w:p>
    <w:tbl>
      <w:tblPr>
        <w:tblStyle w:val="2"/>
        <w:tblpPr w:leftFromText="180" w:rightFromText="180" w:vertAnchor="text" w:horzAnchor="page" w:tblpX="1397" w:tblpY="43"/>
        <w:tblOverlap w:val="never"/>
        <w:tblW w:w="924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5"/>
        <w:gridCol w:w="1463"/>
        <w:gridCol w:w="1485"/>
        <w:gridCol w:w="1380"/>
        <w:gridCol w:w="1470"/>
        <w:gridCol w:w="15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洗手间</w:t>
            </w:r>
          </w:p>
        </w:tc>
        <w:tc>
          <w:tcPr>
            <w:tcW w:w="146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马桶/蹲厕</w:t>
            </w:r>
          </w:p>
        </w:tc>
        <w:tc>
          <w:tcPr>
            <w:tcW w:w="14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尿缸</w:t>
            </w:r>
          </w:p>
        </w:tc>
        <w:tc>
          <w:tcPr>
            <w:tcW w:w="138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洗手盆</w:t>
            </w:r>
          </w:p>
        </w:tc>
        <w:tc>
          <w:tcPr>
            <w:tcW w:w="147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清新机</w:t>
            </w:r>
          </w:p>
        </w:tc>
        <w:tc>
          <w:tcPr>
            <w:tcW w:w="15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皂液机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二楼男厕</w:t>
            </w:r>
          </w:p>
        </w:tc>
        <w:tc>
          <w:tcPr>
            <w:tcW w:w="146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4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38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47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5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二楼女厕</w:t>
            </w:r>
          </w:p>
        </w:tc>
        <w:tc>
          <w:tcPr>
            <w:tcW w:w="146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4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/</w:t>
            </w:r>
          </w:p>
        </w:tc>
        <w:tc>
          <w:tcPr>
            <w:tcW w:w="138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47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5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三楼男厕</w:t>
            </w:r>
          </w:p>
        </w:tc>
        <w:tc>
          <w:tcPr>
            <w:tcW w:w="146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4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380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47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57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三楼女厕</w:t>
            </w:r>
          </w:p>
        </w:tc>
        <w:tc>
          <w:tcPr>
            <w:tcW w:w="146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4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/</w:t>
            </w:r>
          </w:p>
        </w:tc>
        <w:tc>
          <w:tcPr>
            <w:tcW w:w="1380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</w:p>
        </w:tc>
        <w:tc>
          <w:tcPr>
            <w:tcW w:w="147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575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四楼男厕</w:t>
            </w:r>
          </w:p>
        </w:tc>
        <w:tc>
          <w:tcPr>
            <w:tcW w:w="146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4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380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</w:t>
            </w:r>
          </w:p>
        </w:tc>
        <w:tc>
          <w:tcPr>
            <w:tcW w:w="147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/</w:t>
            </w:r>
          </w:p>
        </w:tc>
        <w:tc>
          <w:tcPr>
            <w:tcW w:w="157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四楼女厕</w:t>
            </w:r>
          </w:p>
        </w:tc>
        <w:tc>
          <w:tcPr>
            <w:tcW w:w="146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4</w:t>
            </w:r>
          </w:p>
        </w:tc>
        <w:tc>
          <w:tcPr>
            <w:tcW w:w="14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/</w:t>
            </w:r>
          </w:p>
        </w:tc>
        <w:tc>
          <w:tcPr>
            <w:tcW w:w="1380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</w:p>
        </w:tc>
        <w:tc>
          <w:tcPr>
            <w:tcW w:w="147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/</w:t>
            </w:r>
          </w:p>
        </w:tc>
        <w:tc>
          <w:tcPr>
            <w:tcW w:w="1575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五楼男厕</w:t>
            </w:r>
          </w:p>
        </w:tc>
        <w:tc>
          <w:tcPr>
            <w:tcW w:w="146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4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380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47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575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五楼女厕</w:t>
            </w:r>
          </w:p>
        </w:tc>
        <w:tc>
          <w:tcPr>
            <w:tcW w:w="146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4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/</w:t>
            </w:r>
          </w:p>
        </w:tc>
        <w:tc>
          <w:tcPr>
            <w:tcW w:w="1380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</w:p>
        </w:tc>
        <w:tc>
          <w:tcPr>
            <w:tcW w:w="147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575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六楼男厕</w:t>
            </w:r>
          </w:p>
        </w:tc>
        <w:tc>
          <w:tcPr>
            <w:tcW w:w="146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4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/</w:t>
            </w:r>
          </w:p>
        </w:tc>
        <w:tc>
          <w:tcPr>
            <w:tcW w:w="138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47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5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六楼女厕</w:t>
            </w:r>
          </w:p>
        </w:tc>
        <w:tc>
          <w:tcPr>
            <w:tcW w:w="146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</w:t>
            </w:r>
          </w:p>
        </w:tc>
        <w:tc>
          <w:tcPr>
            <w:tcW w:w="14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/</w:t>
            </w:r>
          </w:p>
        </w:tc>
        <w:tc>
          <w:tcPr>
            <w:tcW w:w="138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47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5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总计</w:t>
            </w:r>
          </w:p>
        </w:tc>
        <w:tc>
          <w:tcPr>
            <w:tcW w:w="1463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25</w:t>
            </w:r>
          </w:p>
        </w:tc>
        <w:tc>
          <w:tcPr>
            <w:tcW w:w="148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9</w:t>
            </w:r>
          </w:p>
        </w:tc>
        <w:tc>
          <w:tcPr>
            <w:tcW w:w="138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13</w:t>
            </w:r>
          </w:p>
        </w:tc>
        <w:tc>
          <w:tcPr>
            <w:tcW w:w="147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</w:t>
            </w:r>
          </w:p>
        </w:tc>
        <w:tc>
          <w:tcPr>
            <w:tcW w:w="157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8</w:t>
            </w:r>
          </w:p>
        </w:tc>
      </w:tr>
    </w:tbl>
    <w:p>
      <w:pPr>
        <w:autoSpaceDE w:val="0"/>
        <w:autoSpaceDN w:val="0"/>
        <w:rPr>
          <w:rFonts w:ascii="仿宋_GB2312" w:hAnsi="仿宋_GB2312" w:eastAsia="仿宋_GB2312" w:cs="仿宋_GB2312"/>
          <w:color w:val="auto"/>
          <w:szCs w:val="21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Cs w:val="21"/>
          <w:highlight w:val="none"/>
        </w:rPr>
        <w:t>共</w:t>
      </w:r>
      <w:r>
        <w:rPr>
          <w:rFonts w:hint="eastAsia" w:ascii="仿宋_GB2312" w:hAnsi="仿宋_GB2312" w:eastAsia="仿宋_GB2312" w:cs="仿宋_GB2312"/>
          <w:color w:val="auto"/>
          <w:szCs w:val="21"/>
          <w:highlight w:val="none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color w:val="auto"/>
          <w:szCs w:val="21"/>
          <w:highlight w:val="none"/>
        </w:rPr>
        <w:t>间洗手间，马桶/蹲厕，尿缸，洗手盆一起一共4</w:t>
      </w:r>
      <w:r>
        <w:rPr>
          <w:rFonts w:hint="eastAsia" w:ascii="仿宋_GB2312" w:hAnsi="仿宋_GB2312" w:eastAsia="仿宋_GB2312" w:cs="仿宋_GB2312"/>
          <w:color w:val="auto"/>
          <w:szCs w:val="21"/>
          <w:highlight w:val="none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color w:val="auto"/>
          <w:szCs w:val="21"/>
          <w:highlight w:val="none"/>
        </w:rPr>
        <w:t>件洁具。</w:t>
      </w:r>
    </w:p>
    <w:p>
      <w:pPr>
        <w:autoSpaceDE w:val="0"/>
        <w:autoSpaceDN w:val="0"/>
        <w:rPr>
          <w:rFonts w:hint="eastAsia" w:ascii="仿宋" w:hAnsi="仿宋" w:eastAsia="仿宋" w:cs="Calibri"/>
          <w:b/>
          <w:color w:val="auto"/>
          <w:szCs w:val="21"/>
          <w:highlight w:val="none"/>
        </w:rPr>
      </w:pPr>
      <w:r>
        <w:rPr>
          <w:rFonts w:hint="eastAsia" w:ascii="仿宋" w:hAnsi="仿宋" w:eastAsia="仿宋" w:cs="Calibri"/>
          <w:b/>
          <w:color w:val="auto"/>
          <w:szCs w:val="21"/>
          <w:highlight w:val="none"/>
        </w:rPr>
        <w:t>增城院区  地址：增城区增城大道293号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01"/>
        <w:gridCol w:w="989"/>
        <w:gridCol w:w="1079"/>
        <w:gridCol w:w="1532"/>
        <w:gridCol w:w="1438"/>
        <w:gridCol w:w="14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/>
                <w:color w:val="auto"/>
                <w:szCs w:val="21"/>
                <w:highlight w:val="none"/>
              </w:rPr>
              <w:t>范围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/>
                <w:color w:val="auto"/>
                <w:szCs w:val="21"/>
                <w:highlight w:val="none"/>
              </w:rPr>
              <w:t>蹲厕</w:t>
            </w:r>
            <w:r>
              <w:rPr>
                <w:rFonts w:hint="eastAsia" w:ascii="仿宋" w:hAnsi="仿宋" w:eastAsia="仿宋" w:cs="Calibri"/>
                <w:b/>
                <w:color w:val="auto"/>
                <w:szCs w:val="21"/>
                <w:highlight w:val="none"/>
              </w:rPr>
              <w:t>马桶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/>
                <w:color w:val="auto"/>
                <w:szCs w:val="21"/>
                <w:highlight w:val="none"/>
              </w:rPr>
              <w:t>尿缸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/>
                <w:color w:val="auto"/>
                <w:szCs w:val="21"/>
                <w:highlight w:val="none"/>
              </w:rPr>
              <w:t>洗手槽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/>
                <w:color w:val="auto"/>
                <w:szCs w:val="21"/>
                <w:highlight w:val="none"/>
              </w:rPr>
              <w:t>洗手液机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/>
                <w:color w:val="auto"/>
                <w:szCs w:val="21"/>
                <w:highlight w:val="none"/>
              </w:rPr>
              <w:t>香薰机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门诊1/F</w:t>
            </w: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B1女</w:t>
            </w: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厕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3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/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门诊1/F</w:t>
            </w: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B3</w:t>
            </w: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女厕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5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/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3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门诊1/F</w:t>
            </w: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B3</w:t>
            </w: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男厕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3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/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门诊1/F</w:t>
            </w: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A1女</w:t>
            </w: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厕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3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/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门诊1/F</w:t>
            </w: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A3男</w:t>
            </w: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厕1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3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/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门诊1/F</w:t>
            </w: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A3</w:t>
            </w: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男厕2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门诊1/F</w:t>
            </w: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A3</w:t>
            </w: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女厕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5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/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3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门诊1/F</w:t>
            </w: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公共区东女</w:t>
            </w: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厕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7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/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3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门诊1/F公共区东男厕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3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门诊1/F</w:t>
            </w: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公共区东第三卫生间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门诊1/F公共区西女厕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9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/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3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门诊1/F公共区西第三卫生间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/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门诊2/F</w:t>
            </w: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D1</w:t>
            </w: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女厕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3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/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门诊2/F</w:t>
            </w: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D3女</w:t>
            </w: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厕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5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/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3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门诊2/F</w:t>
            </w: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D3</w:t>
            </w: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男厕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3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门诊2/F</w:t>
            </w: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C1</w:t>
            </w: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女厕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3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/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门诊2/F</w:t>
            </w: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C3男</w:t>
            </w: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厕1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3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/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门诊2/F</w:t>
            </w: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C3</w:t>
            </w: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男厕2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门诊2/F</w:t>
            </w: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C3</w:t>
            </w: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女厕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5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/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3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门诊2/F</w:t>
            </w: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公共区域东女</w:t>
            </w: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厕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10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/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3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门诊2/F</w:t>
            </w: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公共区东第三卫生间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门诊2/F</w:t>
            </w: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公共区西</w:t>
            </w: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女厕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9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/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3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/>
                <w:bCs/>
                <w:color w:val="auto"/>
                <w:szCs w:val="21"/>
                <w:highlight w:val="none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门诊2/F</w:t>
            </w: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公共区西第三卫生间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/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门诊3/F</w:t>
            </w: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 xml:space="preserve"> F1</w:t>
            </w: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女厕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3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/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门诊3/F</w:t>
            </w: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 xml:space="preserve"> F3男</w:t>
            </w: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厕1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3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/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门诊3/F</w:t>
            </w: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 xml:space="preserve"> F3</w:t>
            </w: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男厕</w:t>
            </w: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bCs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bCs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门诊3/F</w:t>
            </w: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 xml:space="preserve"> F3</w:t>
            </w: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女厕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5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/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bCs/>
                <w:color w:val="auto"/>
                <w:szCs w:val="21"/>
                <w:highlight w:val="none"/>
              </w:rPr>
              <w:t>3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bCs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门诊</w:t>
            </w: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3</w:t>
            </w: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/F</w:t>
            </w: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 xml:space="preserve"> E1女</w:t>
            </w: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厕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3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/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门诊3/F</w:t>
            </w: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 xml:space="preserve"> E3男</w:t>
            </w: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厕1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3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/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门诊3/F</w:t>
            </w: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 xml:space="preserve"> E3男</w:t>
            </w: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厕2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bCs/>
                <w:color w:val="auto"/>
                <w:szCs w:val="21"/>
                <w:highlight w:val="none"/>
              </w:rPr>
              <w:t>3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门诊3/F</w:t>
            </w: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 xml:space="preserve"> E3女</w:t>
            </w: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厕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5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/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3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门诊3/F</w:t>
            </w: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公共区东第三卫生间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bCs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门诊3/F公共区西女厕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9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/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bCs/>
                <w:color w:val="auto"/>
                <w:szCs w:val="21"/>
                <w:highlight w:val="none"/>
              </w:rPr>
              <w:t>3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门诊3/F公共区西第三卫生间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/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bCs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门诊4/F H1女厕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3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/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bCs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门诊4/F H3男厕1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3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/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bookmarkStart w:id="0" w:name="_GoBack"/>
            <w:bookmarkEnd w:id="0"/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门诊4/F H3男厕2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门诊4/F H3女厕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5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/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3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门诊4/F G1女厕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3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/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bCs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门诊4/F G3男厕1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3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/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门诊4/F G3男厕2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门诊4/F G3女厕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5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/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3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门诊4/F公共区东女厕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10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/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3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门诊4/F公共区东第三卫生间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门诊4/F公共区西女厕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9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/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3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门诊4/F公共区西第三卫生间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/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Cs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门诊5/F J2女厕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3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/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门诊5/F J2男厕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住院1/F</w:t>
            </w: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东女厕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7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/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住院1/F</w:t>
            </w: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东男厕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住院1/F西女厕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9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/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住院1/F西男厕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3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3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住院1/F公共区西第三卫生间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综合楼1/F女厕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12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/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4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3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综合楼1/F男厕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4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6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综合楼1/F第三卫生间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/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ascii="仿宋" w:hAnsi="仿宋" w:eastAsia="仿宋" w:cs="Calibri"/>
                <w:color w:val="auto"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综合楼2/F女厕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8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/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综合楼2/F男厕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3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5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3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综合楼2/F第三卫生间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/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综合楼3/F女厕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6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/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3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综合楼3/F男厕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4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综合楼4/F女厕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6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/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3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综合楼4/F男厕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4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</w:pPr>
            <w:r>
              <w:rPr>
                <w:rFonts w:hint="eastAsia" w:ascii="仿宋" w:hAnsi="仿宋" w:eastAsia="仿宋" w:cs="Calibri"/>
                <w:color w:val="auto"/>
                <w:szCs w:val="21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3001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/>
                <w:color w:val="auto"/>
                <w:szCs w:val="21"/>
                <w:highlight w:val="none"/>
                <w:shd w:val="clear" w:color="FFFFFF" w:fill="D9D9D9"/>
              </w:rPr>
            </w:pPr>
            <w:r>
              <w:rPr>
                <w:rFonts w:ascii="仿宋" w:hAnsi="仿宋" w:eastAsia="仿宋" w:cs="Calibri"/>
                <w:b/>
                <w:color w:val="auto"/>
                <w:szCs w:val="21"/>
                <w:highlight w:val="none"/>
              </w:rPr>
              <w:t>总数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/>
                <w:color w:val="auto"/>
                <w:szCs w:val="21"/>
                <w:highlight w:val="none"/>
                <w:shd w:val="clear" w:color="FFFFFF" w:fill="D9D9D9"/>
              </w:rPr>
            </w:pPr>
            <w:r>
              <w:rPr>
                <w:rFonts w:hint="eastAsia" w:ascii="仿宋" w:hAnsi="仿宋" w:eastAsia="仿宋" w:cs="Calibri"/>
                <w:b/>
                <w:color w:val="auto"/>
                <w:szCs w:val="21"/>
                <w:highlight w:val="none"/>
              </w:rPr>
              <w:t>257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/>
                <w:color w:val="auto"/>
                <w:szCs w:val="21"/>
                <w:highlight w:val="none"/>
                <w:shd w:val="clear" w:color="FFFFFF" w:fill="D9D9D9"/>
              </w:rPr>
            </w:pPr>
            <w:r>
              <w:rPr>
                <w:rFonts w:hint="eastAsia" w:ascii="仿宋" w:hAnsi="仿宋" w:eastAsia="仿宋" w:cs="Calibri"/>
                <w:b/>
                <w:color w:val="auto"/>
                <w:szCs w:val="21"/>
                <w:highlight w:val="none"/>
              </w:rPr>
              <w:t>50</w:t>
            </w:r>
          </w:p>
        </w:tc>
        <w:tc>
          <w:tcPr>
            <w:tcW w:w="1532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/>
                <w:color w:val="auto"/>
                <w:szCs w:val="21"/>
                <w:highlight w:val="none"/>
                <w:shd w:val="clear" w:color="FFFFFF" w:fill="D9D9D9"/>
              </w:rPr>
            </w:pPr>
            <w:r>
              <w:rPr>
                <w:rFonts w:hint="eastAsia" w:ascii="仿宋" w:hAnsi="仿宋" w:eastAsia="仿宋" w:cs="Calibri"/>
                <w:b/>
                <w:color w:val="auto"/>
                <w:szCs w:val="21"/>
                <w:highlight w:val="none"/>
              </w:rPr>
              <w:t>134</w:t>
            </w:r>
          </w:p>
        </w:tc>
        <w:tc>
          <w:tcPr>
            <w:tcW w:w="1438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/>
                <w:color w:val="auto"/>
                <w:szCs w:val="21"/>
                <w:highlight w:val="none"/>
                <w:shd w:val="clear" w:color="FFFFFF" w:fill="D9D9D9"/>
              </w:rPr>
            </w:pPr>
            <w:r>
              <w:rPr>
                <w:rFonts w:hint="eastAsia" w:ascii="仿宋" w:hAnsi="仿宋" w:eastAsia="仿宋" w:cs="Calibri"/>
                <w:b/>
                <w:color w:val="auto"/>
                <w:szCs w:val="21"/>
                <w:highlight w:val="none"/>
              </w:rPr>
              <w:t>82</w:t>
            </w:r>
          </w:p>
        </w:tc>
        <w:tc>
          <w:tcPr>
            <w:tcW w:w="1443" w:type="dxa"/>
            <w:noWrap w:val="0"/>
            <w:vAlign w:val="center"/>
          </w:tcPr>
          <w:p>
            <w:pPr>
              <w:adjustRightInd w:val="0"/>
              <w:snapToGrid w:val="0"/>
              <w:ind w:hanging="11"/>
              <w:jc w:val="center"/>
              <w:rPr>
                <w:rFonts w:ascii="仿宋" w:hAnsi="仿宋" w:eastAsia="仿宋" w:cs="Calibri"/>
                <w:b/>
                <w:color w:val="auto"/>
                <w:szCs w:val="21"/>
                <w:highlight w:val="none"/>
                <w:shd w:val="clear" w:color="FFFFFF" w:fill="D9D9D9"/>
              </w:rPr>
            </w:pPr>
            <w:r>
              <w:rPr>
                <w:rFonts w:hint="eastAsia" w:ascii="仿宋" w:hAnsi="仿宋" w:eastAsia="仿宋" w:cs="Calibri"/>
                <w:b/>
                <w:color w:val="auto"/>
                <w:szCs w:val="21"/>
                <w:highlight w:val="none"/>
              </w:rPr>
              <w:t>81</w:t>
            </w:r>
          </w:p>
        </w:tc>
      </w:tr>
    </w:tbl>
    <w:p>
      <w:pPr>
        <w:autoSpaceDE w:val="0"/>
        <w:autoSpaceDN w:val="0"/>
        <w:rPr>
          <w:rFonts w:ascii="仿宋" w:hAnsi="仿宋" w:eastAsia="仿宋" w:cs="Calibri"/>
          <w:color w:val="auto"/>
          <w:szCs w:val="21"/>
          <w:highlight w:val="none"/>
        </w:rPr>
      </w:pPr>
      <w:r>
        <w:rPr>
          <w:rFonts w:hint="eastAsia" w:ascii="仿宋" w:hAnsi="仿宋" w:eastAsia="仿宋" w:cs="Calibri"/>
          <w:color w:val="auto"/>
          <w:szCs w:val="21"/>
          <w:highlight w:val="none"/>
        </w:rPr>
        <w:t>共</w:t>
      </w:r>
      <w:r>
        <w:rPr>
          <w:rFonts w:hint="eastAsia" w:ascii="仿宋" w:hAnsi="仿宋" w:eastAsia="仿宋" w:cs="Calibri"/>
          <w:color w:val="auto"/>
          <w:szCs w:val="21"/>
          <w:highlight w:val="none"/>
          <w:lang w:val="en-US" w:eastAsia="zh-CN"/>
        </w:rPr>
        <w:t>63</w:t>
      </w:r>
      <w:r>
        <w:rPr>
          <w:rFonts w:hint="eastAsia" w:ascii="仿宋" w:hAnsi="仿宋" w:eastAsia="仿宋" w:cs="Calibri"/>
          <w:color w:val="auto"/>
          <w:szCs w:val="21"/>
          <w:highlight w:val="none"/>
        </w:rPr>
        <w:t>间洗手间，马桶/蹲厕，尿缸，洗手盆一起一共441件洁具。</w:t>
      </w:r>
    </w:p>
    <w:p>
      <w:pPr>
        <w:numPr>
          <w:ilvl w:val="0"/>
          <w:numId w:val="2"/>
        </w:numPr>
        <w:autoSpaceDE w:val="0"/>
        <w:autoSpaceDN w:val="0"/>
        <w:rPr>
          <w:rFonts w:hint="eastAsia" w:ascii="仿宋" w:hAnsi="仿宋" w:eastAsia="仿宋" w:cs="Calibri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Calibri"/>
          <w:color w:val="auto"/>
          <w:sz w:val="32"/>
          <w:szCs w:val="32"/>
          <w:highlight w:val="none"/>
          <w:lang w:val="en-US" w:eastAsia="zh-CN"/>
        </w:rPr>
        <w:t>服务说明一览表（每次服务包括以下哪些内容）</w:t>
      </w:r>
    </w:p>
    <w:tbl>
      <w:tblPr>
        <w:tblStyle w:val="2"/>
        <w:tblpPr w:leftFromText="180" w:rightFromText="180" w:vertAnchor="text" w:horzAnchor="margin" w:tblpX="-71" w:tblpY="3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63"/>
        <w:gridCol w:w="3854"/>
        <w:gridCol w:w="1560"/>
        <w:gridCol w:w="17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2563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ascii="新宋体" w:hAnsi="新宋体" w:eastAsia="新宋体"/>
                <w:color w:val="auto"/>
                <w:sz w:val="24"/>
                <w:highlight w:val="none"/>
              </w:rPr>
            </w:pPr>
            <w:r>
              <w:rPr>
                <w:rFonts w:hint="eastAsia" w:ascii="新宋体" w:hAnsi="新宋体" w:eastAsia="新宋体"/>
                <w:color w:val="auto"/>
                <w:sz w:val="24"/>
                <w:highlight w:val="none"/>
              </w:rPr>
              <w:t>服务名称</w:t>
            </w:r>
          </w:p>
        </w:tc>
        <w:tc>
          <w:tcPr>
            <w:tcW w:w="3854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ascii="新宋体" w:hAnsi="新宋体" w:eastAsia="新宋体"/>
                <w:color w:val="auto"/>
                <w:sz w:val="24"/>
                <w:highlight w:val="none"/>
              </w:rPr>
            </w:pPr>
            <w:r>
              <w:rPr>
                <w:rFonts w:hint="eastAsia" w:ascii="新宋体" w:hAnsi="新宋体" w:eastAsia="新宋体"/>
                <w:color w:val="auto"/>
                <w:sz w:val="24"/>
                <w:highlight w:val="none"/>
              </w:rPr>
              <w:t>服务内容</w:t>
            </w:r>
          </w:p>
        </w:tc>
        <w:tc>
          <w:tcPr>
            <w:tcW w:w="1560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ascii="新宋体" w:hAnsi="新宋体" w:eastAsia="新宋体"/>
                <w:color w:val="auto"/>
                <w:sz w:val="24"/>
                <w:highlight w:val="none"/>
              </w:rPr>
            </w:pPr>
            <w:r>
              <w:rPr>
                <w:rFonts w:hint="eastAsia" w:ascii="新宋体" w:hAnsi="新宋体" w:eastAsia="新宋体"/>
                <w:color w:val="auto"/>
                <w:sz w:val="24"/>
                <w:highlight w:val="none"/>
              </w:rPr>
              <w:t>数量</w:t>
            </w:r>
          </w:p>
        </w:tc>
        <w:tc>
          <w:tcPr>
            <w:tcW w:w="1701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hint="eastAsia" w:ascii="新宋体" w:hAnsi="新宋体" w:eastAsia="新宋体"/>
                <w:color w:val="auto"/>
                <w:sz w:val="24"/>
                <w:highlight w:val="none"/>
              </w:rPr>
            </w:pPr>
            <w:r>
              <w:rPr>
                <w:rFonts w:hint="eastAsia" w:ascii="新宋体" w:hAnsi="新宋体" w:eastAsia="新宋体"/>
                <w:color w:val="auto"/>
                <w:sz w:val="24"/>
                <w:highlight w:val="none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2563" w:type="dxa"/>
            <w:noWrap w:val="0"/>
            <w:vAlign w:val="center"/>
          </w:tcPr>
          <w:p>
            <w:pPr>
              <w:spacing w:line="460" w:lineRule="exact"/>
              <w:rPr>
                <w:rFonts w:ascii="新宋体" w:hAnsi="新宋体" w:eastAsia="新宋体"/>
                <w:color w:val="auto"/>
                <w:sz w:val="24"/>
                <w:highlight w:val="none"/>
              </w:rPr>
            </w:pPr>
          </w:p>
        </w:tc>
        <w:tc>
          <w:tcPr>
            <w:tcW w:w="3854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ascii="新宋体" w:hAnsi="新宋体" w:eastAsia="新宋体"/>
                <w:color w:val="auto"/>
                <w:sz w:val="24"/>
                <w:highlight w:val="none"/>
              </w:rPr>
            </w:pPr>
          </w:p>
        </w:tc>
        <w:tc>
          <w:tcPr>
            <w:tcW w:w="1560" w:type="dxa"/>
            <w:noWrap w:val="0"/>
            <w:vAlign w:val="center"/>
          </w:tcPr>
          <w:p>
            <w:pPr>
              <w:spacing w:before="120" w:beforeLines="50" w:line="460" w:lineRule="exact"/>
              <w:jc w:val="center"/>
              <w:rPr>
                <w:rFonts w:ascii="新宋体" w:hAnsi="新宋体" w:eastAsia="新宋体"/>
                <w:color w:val="auto"/>
                <w:sz w:val="24"/>
                <w:highlight w:val="none"/>
              </w:rPr>
            </w:pPr>
          </w:p>
        </w:tc>
        <w:tc>
          <w:tcPr>
            <w:tcW w:w="1701" w:type="dxa"/>
            <w:noWrap w:val="0"/>
            <w:vAlign w:val="center"/>
          </w:tcPr>
          <w:p>
            <w:pPr>
              <w:spacing w:before="120" w:beforeLines="50" w:line="460" w:lineRule="exact"/>
              <w:jc w:val="center"/>
              <w:rPr>
                <w:rFonts w:hint="eastAsia" w:ascii="新宋体" w:hAnsi="新宋体" w:eastAsia="新宋体"/>
                <w:color w:val="auto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2563" w:type="dxa"/>
            <w:noWrap w:val="0"/>
            <w:vAlign w:val="center"/>
          </w:tcPr>
          <w:p>
            <w:pPr>
              <w:spacing w:line="460" w:lineRule="exact"/>
              <w:rPr>
                <w:rFonts w:ascii="新宋体" w:hAnsi="新宋体" w:eastAsia="新宋体"/>
                <w:color w:val="auto"/>
                <w:sz w:val="24"/>
                <w:highlight w:val="none"/>
              </w:rPr>
            </w:pPr>
          </w:p>
        </w:tc>
        <w:tc>
          <w:tcPr>
            <w:tcW w:w="3854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ascii="新宋体" w:hAnsi="新宋体" w:eastAsia="新宋体"/>
                <w:color w:val="auto"/>
                <w:sz w:val="24"/>
                <w:highlight w:val="none"/>
              </w:rPr>
            </w:pPr>
          </w:p>
        </w:tc>
        <w:tc>
          <w:tcPr>
            <w:tcW w:w="1560" w:type="dxa"/>
            <w:noWrap w:val="0"/>
            <w:vAlign w:val="center"/>
          </w:tcPr>
          <w:p>
            <w:pPr>
              <w:spacing w:before="120" w:beforeLines="50" w:line="460" w:lineRule="exact"/>
              <w:jc w:val="center"/>
              <w:rPr>
                <w:rFonts w:ascii="新宋体" w:hAnsi="新宋体" w:eastAsia="新宋体"/>
                <w:color w:val="auto"/>
                <w:sz w:val="24"/>
                <w:highlight w:val="none"/>
              </w:rPr>
            </w:pPr>
          </w:p>
        </w:tc>
        <w:tc>
          <w:tcPr>
            <w:tcW w:w="1701" w:type="dxa"/>
            <w:noWrap w:val="0"/>
            <w:vAlign w:val="center"/>
          </w:tcPr>
          <w:p>
            <w:pPr>
              <w:spacing w:before="120" w:beforeLines="50" w:line="460" w:lineRule="exact"/>
              <w:jc w:val="center"/>
              <w:rPr>
                <w:rFonts w:hint="eastAsia" w:ascii="新宋体" w:hAnsi="新宋体" w:eastAsia="新宋体"/>
                <w:color w:val="auto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2563" w:type="dxa"/>
            <w:noWrap w:val="0"/>
            <w:vAlign w:val="center"/>
          </w:tcPr>
          <w:p>
            <w:pPr>
              <w:spacing w:before="120" w:beforeLines="50" w:line="460" w:lineRule="exact"/>
              <w:jc w:val="center"/>
              <w:rPr>
                <w:rFonts w:ascii="新宋体" w:hAnsi="新宋体" w:eastAsia="新宋体"/>
                <w:color w:val="auto"/>
                <w:sz w:val="24"/>
                <w:highlight w:val="none"/>
              </w:rPr>
            </w:pPr>
          </w:p>
        </w:tc>
        <w:tc>
          <w:tcPr>
            <w:tcW w:w="3854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ascii="新宋体" w:hAnsi="新宋体" w:eastAsia="新宋体"/>
                <w:color w:val="auto"/>
                <w:sz w:val="24"/>
                <w:highlight w:val="none"/>
              </w:rPr>
            </w:pPr>
          </w:p>
        </w:tc>
        <w:tc>
          <w:tcPr>
            <w:tcW w:w="1560" w:type="dxa"/>
            <w:noWrap w:val="0"/>
            <w:vAlign w:val="center"/>
          </w:tcPr>
          <w:p>
            <w:pPr>
              <w:spacing w:before="120" w:beforeLines="50" w:line="460" w:lineRule="exact"/>
              <w:jc w:val="both"/>
              <w:rPr>
                <w:rFonts w:ascii="新宋体" w:hAnsi="新宋体" w:eastAsia="新宋体"/>
                <w:color w:val="auto"/>
                <w:sz w:val="24"/>
                <w:highlight w:val="none"/>
              </w:rPr>
            </w:pPr>
          </w:p>
        </w:tc>
        <w:tc>
          <w:tcPr>
            <w:tcW w:w="1701" w:type="dxa"/>
            <w:noWrap w:val="0"/>
            <w:vAlign w:val="center"/>
          </w:tcPr>
          <w:p>
            <w:pPr>
              <w:spacing w:before="120" w:beforeLines="50" w:line="460" w:lineRule="exact"/>
              <w:jc w:val="center"/>
              <w:rPr>
                <w:rFonts w:hint="eastAsia" w:ascii="新宋体" w:hAnsi="新宋体" w:eastAsia="新宋体"/>
                <w:color w:val="auto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2563" w:type="dxa"/>
            <w:noWrap w:val="0"/>
            <w:vAlign w:val="center"/>
          </w:tcPr>
          <w:p>
            <w:pPr>
              <w:spacing w:line="460" w:lineRule="exact"/>
              <w:jc w:val="center"/>
              <w:rPr>
                <w:rFonts w:ascii="新宋体" w:hAnsi="新宋体" w:eastAsia="新宋体"/>
                <w:color w:val="auto"/>
                <w:sz w:val="24"/>
                <w:highlight w:val="none"/>
              </w:rPr>
            </w:pPr>
          </w:p>
        </w:tc>
        <w:tc>
          <w:tcPr>
            <w:tcW w:w="3854" w:type="dxa"/>
            <w:noWrap w:val="0"/>
            <w:vAlign w:val="top"/>
          </w:tcPr>
          <w:p>
            <w:pPr>
              <w:spacing w:before="120" w:beforeLines="50" w:line="460" w:lineRule="exact"/>
              <w:jc w:val="center"/>
              <w:rPr>
                <w:rFonts w:ascii="新宋体" w:hAnsi="新宋体" w:eastAsia="新宋体"/>
                <w:color w:val="auto"/>
                <w:sz w:val="24"/>
                <w:highlight w:val="none"/>
              </w:rPr>
            </w:pPr>
          </w:p>
        </w:tc>
        <w:tc>
          <w:tcPr>
            <w:tcW w:w="1560" w:type="dxa"/>
            <w:noWrap w:val="0"/>
            <w:vAlign w:val="center"/>
          </w:tcPr>
          <w:p>
            <w:pPr>
              <w:spacing w:before="120" w:beforeLines="50" w:line="460" w:lineRule="exact"/>
              <w:jc w:val="both"/>
              <w:rPr>
                <w:rFonts w:ascii="新宋体" w:hAnsi="新宋体" w:eastAsia="新宋体"/>
                <w:color w:val="auto"/>
                <w:sz w:val="24"/>
                <w:highlight w:val="none"/>
              </w:rPr>
            </w:pPr>
          </w:p>
        </w:tc>
        <w:tc>
          <w:tcPr>
            <w:tcW w:w="1701" w:type="dxa"/>
            <w:noWrap w:val="0"/>
            <w:vAlign w:val="center"/>
          </w:tcPr>
          <w:p>
            <w:pPr>
              <w:spacing w:before="120" w:beforeLines="50" w:line="460" w:lineRule="exact"/>
              <w:jc w:val="both"/>
              <w:rPr>
                <w:rFonts w:hint="eastAsia" w:ascii="新宋体" w:hAnsi="新宋体" w:eastAsia="新宋体"/>
                <w:color w:val="auto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2563" w:type="dxa"/>
            <w:noWrap w:val="0"/>
            <w:vAlign w:val="center"/>
          </w:tcPr>
          <w:p>
            <w:pPr>
              <w:spacing w:line="460" w:lineRule="exact"/>
              <w:jc w:val="center"/>
              <w:rPr>
                <w:rFonts w:ascii="新宋体" w:hAnsi="新宋体" w:eastAsia="新宋体"/>
                <w:color w:val="auto"/>
                <w:sz w:val="24"/>
                <w:highlight w:val="none"/>
              </w:rPr>
            </w:pPr>
          </w:p>
        </w:tc>
        <w:tc>
          <w:tcPr>
            <w:tcW w:w="3854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ascii="新宋体" w:hAnsi="新宋体" w:eastAsia="新宋体"/>
                <w:color w:val="auto"/>
                <w:sz w:val="24"/>
                <w:highlight w:val="none"/>
              </w:rPr>
            </w:pPr>
          </w:p>
        </w:tc>
        <w:tc>
          <w:tcPr>
            <w:tcW w:w="1560" w:type="dxa"/>
            <w:noWrap w:val="0"/>
            <w:vAlign w:val="center"/>
          </w:tcPr>
          <w:p>
            <w:pPr>
              <w:spacing w:before="120" w:beforeLines="50" w:line="460" w:lineRule="exact"/>
              <w:jc w:val="both"/>
              <w:rPr>
                <w:rFonts w:ascii="新宋体" w:hAnsi="新宋体" w:eastAsia="新宋体"/>
                <w:color w:val="auto"/>
                <w:sz w:val="24"/>
                <w:highlight w:val="none"/>
              </w:rPr>
            </w:pPr>
          </w:p>
        </w:tc>
        <w:tc>
          <w:tcPr>
            <w:tcW w:w="1701" w:type="dxa"/>
            <w:noWrap w:val="0"/>
            <w:vAlign w:val="center"/>
          </w:tcPr>
          <w:p>
            <w:pPr>
              <w:spacing w:before="120" w:beforeLines="50" w:line="460" w:lineRule="exact"/>
              <w:jc w:val="both"/>
              <w:rPr>
                <w:rFonts w:hint="eastAsia" w:ascii="新宋体" w:hAnsi="新宋体" w:eastAsia="新宋体"/>
                <w:color w:val="auto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2563" w:type="dxa"/>
            <w:noWrap w:val="0"/>
            <w:vAlign w:val="center"/>
          </w:tcPr>
          <w:p>
            <w:pPr>
              <w:spacing w:before="120" w:beforeLines="50" w:line="460" w:lineRule="exact"/>
              <w:jc w:val="center"/>
              <w:rPr>
                <w:rFonts w:ascii="新宋体" w:hAnsi="新宋体" w:eastAsia="新宋体"/>
                <w:color w:val="auto"/>
                <w:sz w:val="24"/>
                <w:highlight w:val="none"/>
              </w:rPr>
            </w:pPr>
          </w:p>
        </w:tc>
        <w:tc>
          <w:tcPr>
            <w:tcW w:w="3854" w:type="dxa"/>
            <w:noWrap w:val="0"/>
            <w:vAlign w:val="top"/>
          </w:tcPr>
          <w:p>
            <w:pPr>
              <w:spacing w:line="460" w:lineRule="exact"/>
              <w:jc w:val="center"/>
              <w:rPr>
                <w:rFonts w:ascii="新宋体" w:hAnsi="新宋体" w:eastAsia="新宋体"/>
                <w:color w:val="auto"/>
                <w:sz w:val="24"/>
                <w:highlight w:val="none"/>
              </w:rPr>
            </w:pPr>
          </w:p>
        </w:tc>
        <w:tc>
          <w:tcPr>
            <w:tcW w:w="1560" w:type="dxa"/>
            <w:noWrap w:val="0"/>
            <w:vAlign w:val="center"/>
          </w:tcPr>
          <w:p>
            <w:pPr>
              <w:spacing w:before="120" w:beforeLines="50" w:line="460" w:lineRule="exact"/>
              <w:jc w:val="both"/>
              <w:rPr>
                <w:rFonts w:ascii="新宋体" w:hAnsi="新宋体" w:eastAsia="新宋体"/>
                <w:color w:val="auto"/>
                <w:sz w:val="24"/>
                <w:highlight w:val="none"/>
              </w:rPr>
            </w:pPr>
          </w:p>
        </w:tc>
        <w:tc>
          <w:tcPr>
            <w:tcW w:w="1701" w:type="dxa"/>
            <w:noWrap w:val="0"/>
            <w:vAlign w:val="center"/>
          </w:tcPr>
          <w:p>
            <w:pPr>
              <w:spacing w:before="120" w:beforeLines="50" w:line="460" w:lineRule="exact"/>
              <w:jc w:val="both"/>
              <w:rPr>
                <w:rFonts w:hint="eastAsia" w:ascii="新宋体" w:hAnsi="新宋体" w:eastAsia="新宋体"/>
                <w:color w:val="auto"/>
                <w:sz w:val="24"/>
                <w:highlight w:val="none"/>
              </w:rPr>
            </w:pPr>
          </w:p>
        </w:tc>
      </w:tr>
    </w:tbl>
    <w:p>
      <w:pPr>
        <w:numPr>
          <w:ilvl w:val="0"/>
          <w:numId w:val="2"/>
        </w:numPr>
        <w:autoSpaceDE w:val="0"/>
        <w:autoSpaceDN w:val="0"/>
        <w:ind w:left="0" w:leftChars="0" w:firstLine="0" w:firstLineChars="0"/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服务程序</w:t>
      </w:r>
    </w:p>
    <w:p>
      <w:pPr>
        <w:numPr>
          <w:ilvl w:val="1"/>
          <w:numId w:val="3"/>
        </w:numPr>
        <w:spacing w:line="380" w:lineRule="exact"/>
        <w:jc w:val="left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日常运作</w:t>
      </w:r>
    </w:p>
    <w:p>
      <w:pPr>
        <w:numPr>
          <w:ilvl w:val="1"/>
          <w:numId w:val="3"/>
        </w:numPr>
        <w:bidi w:val="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突发性</w:t>
      </w:r>
    </w:p>
    <w:p>
      <w:pPr>
        <w:numPr>
          <w:ilvl w:val="1"/>
          <w:numId w:val="3"/>
        </w:numPr>
        <w:spacing w:line="380" w:lineRule="exact"/>
        <w:jc w:val="left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 xml:space="preserve">服务跟进 </w:t>
      </w:r>
    </w:p>
    <w:p>
      <w:pPr>
        <w:pStyle w:val="9"/>
        <w:numPr>
          <w:ilvl w:val="0"/>
          <w:numId w:val="2"/>
        </w:numPr>
        <w:tabs>
          <w:tab w:val="left" w:pos="0"/>
          <w:tab w:val="left" w:pos="420"/>
          <w:tab w:val="left" w:pos="840"/>
        </w:tabs>
        <w:spacing w:after="120" w:line="360" w:lineRule="auto"/>
        <w:ind w:left="0" w:leftChars="0" w:firstLine="0" w:firstLineChars="0"/>
        <w:rPr>
          <w:rFonts w:hint="eastAsia" w:ascii="仿宋" w:hAnsi="仿宋" w:eastAsia="仿宋" w:cs="仿宋"/>
          <w:b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color w:val="auto"/>
          <w:kern w:val="0"/>
          <w:sz w:val="32"/>
          <w:szCs w:val="32"/>
          <w:highlight w:val="none"/>
          <w:lang w:val="en-US" w:eastAsia="zh-CN"/>
        </w:rPr>
        <w:t>服务报价</w:t>
      </w:r>
    </w:p>
    <w:tbl>
      <w:tblPr>
        <w:tblStyle w:val="2"/>
        <w:tblpPr w:leftFromText="180" w:rightFromText="180" w:vertAnchor="text" w:horzAnchor="page" w:tblpX="1570" w:tblpY="43"/>
        <w:tblOverlap w:val="never"/>
        <w:tblW w:w="103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15"/>
        <w:gridCol w:w="1288"/>
        <w:gridCol w:w="1671"/>
        <w:gridCol w:w="1593"/>
        <w:gridCol w:w="1285"/>
        <w:gridCol w:w="1285"/>
        <w:gridCol w:w="12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7" w:hRule="atLeast"/>
        </w:trPr>
        <w:tc>
          <w:tcPr>
            <w:tcW w:w="1915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4"/>
                <w:szCs w:val="24"/>
                <w:highlight w:val="none"/>
                <w:lang w:eastAsia="zh-CN"/>
              </w:rPr>
              <w:t>院区</w:t>
            </w:r>
          </w:p>
        </w:tc>
        <w:tc>
          <w:tcPr>
            <w:tcW w:w="1288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eastAsia" w:ascii="新宋体" w:hAnsi="新宋体" w:eastAsia="新宋体" w:cs="Times New Roman"/>
                <w:b/>
                <w:color w:val="auto"/>
                <w:kern w:val="2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/>
                <w:b/>
                <w:color w:val="auto"/>
                <w:sz w:val="24"/>
                <w:highlight w:val="none"/>
              </w:rPr>
              <w:t>洁具总数/件</w:t>
            </w:r>
          </w:p>
        </w:tc>
        <w:tc>
          <w:tcPr>
            <w:tcW w:w="1671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eastAsia" w:ascii="新宋体" w:hAnsi="新宋体" w:eastAsia="新宋体" w:cs="Times New Roman"/>
                <w:b/>
                <w:color w:val="auto"/>
                <w:kern w:val="2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/>
                <w:b/>
                <w:color w:val="auto"/>
                <w:sz w:val="24"/>
                <w:highlight w:val="none"/>
              </w:rPr>
              <w:t>服务频率</w:t>
            </w:r>
          </w:p>
        </w:tc>
        <w:tc>
          <w:tcPr>
            <w:tcW w:w="1593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eastAsia" w:ascii="新宋体" w:hAnsi="新宋体" w:eastAsia="新宋体" w:cs="Times New Roman"/>
                <w:b/>
                <w:color w:val="auto"/>
                <w:kern w:val="2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/>
                <w:b/>
                <w:color w:val="auto"/>
                <w:sz w:val="24"/>
                <w:highlight w:val="none"/>
              </w:rPr>
              <w:t>洗手液机器/台</w:t>
            </w:r>
          </w:p>
        </w:tc>
        <w:tc>
          <w:tcPr>
            <w:tcW w:w="1285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eastAsia" w:ascii="新宋体" w:hAnsi="新宋体" w:eastAsia="新宋体" w:cs="Times New Roman"/>
                <w:b/>
                <w:color w:val="auto"/>
                <w:kern w:val="2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/>
                <w:b/>
                <w:color w:val="auto"/>
                <w:sz w:val="24"/>
                <w:highlight w:val="none"/>
              </w:rPr>
              <w:t>香薰机器/台</w:t>
            </w:r>
          </w:p>
        </w:tc>
        <w:tc>
          <w:tcPr>
            <w:tcW w:w="1285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eastAsia" w:ascii="新宋体" w:hAnsi="新宋体" w:eastAsia="新宋体" w:cs="Times New Roman"/>
                <w:b/>
                <w:color w:val="auto"/>
                <w:kern w:val="2"/>
                <w:sz w:val="24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/>
                <w:b/>
                <w:color w:val="auto"/>
                <w:sz w:val="24"/>
                <w:highlight w:val="none"/>
              </w:rPr>
              <w:t>服务费用/月</w:t>
            </w:r>
          </w:p>
        </w:tc>
        <w:tc>
          <w:tcPr>
            <w:tcW w:w="1285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eastAsia" w:ascii="新宋体" w:hAnsi="新宋体" w:eastAsia="新宋体"/>
                <w:b/>
                <w:color w:val="auto"/>
                <w:sz w:val="24"/>
                <w:highlight w:val="none"/>
                <w:lang w:eastAsia="zh-CN"/>
              </w:rPr>
            </w:pPr>
            <w:r>
              <w:rPr>
                <w:rFonts w:hint="eastAsia" w:ascii="新宋体" w:hAnsi="新宋体" w:eastAsia="新宋体"/>
                <w:b/>
                <w:color w:val="auto"/>
                <w:sz w:val="24"/>
                <w:highlight w:val="none"/>
              </w:rPr>
              <w:t>服务费用/</w:t>
            </w:r>
            <w:r>
              <w:rPr>
                <w:rFonts w:hint="eastAsia" w:ascii="新宋体" w:hAnsi="新宋体" w:eastAsia="新宋体"/>
                <w:b/>
                <w:color w:val="auto"/>
                <w:sz w:val="24"/>
                <w:highlight w:val="none"/>
                <w:lang w:val="en-US" w:eastAsia="zh-CN"/>
              </w:rPr>
              <w:t>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1915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白云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院区</w:t>
            </w:r>
          </w:p>
        </w:tc>
        <w:tc>
          <w:tcPr>
            <w:tcW w:w="1288" w:type="dxa"/>
            <w:noWrap w:val="0"/>
            <w:vAlign w:val="center"/>
          </w:tcPr>
          <w:p>
            <w:pPr>
              <w:spacing w:line="360" w:lineRule="exact"/>
              <w:jc w:val="both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671" w:type="dxa"/>
            <w:noWrap w:val="0"/>
            <w:vAlign w:val="center"/>
          </w:tcPr>
          <w:p>
            <w:pPr>
              <w:spacing w:line="360" w:lineRule="exact"/>
              <w:jc w:val="both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593" w:type="dxa"/>
            <w:noWrap w:val="0"/>
            <w:vAlign w:val="center"/>
          </w:tcPr>
          <w:p>
            <w:pPr>
              <w:spacing w:line="360" w:lineRule="exact"/>
              <w:jc w:val="both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285" w:type="dxa"/>
            <w:noWrap w:val="0"/>
            <w:vAlign w:val="center"/>
          </w:tcPr>
          <w:p>
            <w:pPr>
              <w:spacing w:line="360" w:lineRule="exact"/>
              <w:jc w:val="both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285" w:type="dxa"/>
            <w:noWrap w:val="0"/>
            <w:vAlign w:val="center"/>
          </w:tcPr>
          <w:p>
            <w:pPr>
              <w:spacing w:line="360" w:lineRule="exact"/>
              <w:jc w:val="both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285" w:type="dxa"/>
            <w:noWrap w:val="0"/>
            <w:vAlign w:val="center"/>
          </w:tcPr>
          <w:p>
            <w:pPr>
              <w:spacing w:line="360" w:lineRule="exact"/>
              <w:jc w:val="both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1915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珠江院区</w:t>
            </w:r>
          </w:p>
        </w:tc>
        <w:tc>
          <w:tcPr>
            <w:tcW w:w="1288" w:type="dxa"/>
            <w:noWrap w:val="0"/>
            <w:vAlign w:val="center"/>
          </w:tcPr>
          <w:p>
            <w:pPr>
              <w:spacing w:line="360" w:lineRule="exact"/>
              <w:jc w:val="both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671" w:type="dxa"/>
            <w:noWrap w:val="0"/>
            <w:vAlign w:val="center"/>
          </w:tcPr>
          <w:p>
            <w:pPr>
              <w:spacing w:line="360" w:lineRule="exact"/>
              <w:jc w:val="both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593" w:type="dxa"/>
            <w:noWrap w:val="0"/>
            <w:vAlign w:val="center"/>
          </w:tcPr>
          <w:p>
            <w:pPr>
              <w:spacing w:line="360" w:lineRule="exact"/>
              <w:jc w:val="both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285" w:type="dxa"/>
            <w:noWrap w:val="0"/>
            <w:vAlign w:val="center"/>
          </w:tcPr>
          <w:p>
            <w:pPr>
              <w:spacing w:line="360" w:lineRule="exact"/>
              <w:jc w:val="both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285" w:type="dxa"/>
            <w:noWrap w:val="0"/>
            <w:vAlign w:val="center"/>
          </w:tcPr>
          <w:p>
            <w:pPr>
              <w:spacing w:line="360" w:lineRule="exact"/>
              <w:jc w:val="both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285" w:type="dxa"/>
            <w:noWrap w:val="0"/>
            <w:vAlign w:val="center"/>
          </w:tcPr>
          <w:p>
            <w:pPr>
              <w:spacing w:line="360" w:lineRule="exact"/>
              <w:jc w:val="both"/>
              <w:rPr>
                <w:rFonts w:hint="default" w:ascii="宋体" w:hAnsi="宋体" w:eastAsia="宋体" w:cs="宋体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1915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儿童院区</w:t>
            </w:r>
          </w:p>
        </w:tc>
        <w:tc>
          <w:tcPr>
            <w:tcW w:w="1288" w:type="dxa"/>
            <w:noWrap w:val="0"/>
            <w:vAlign w:val="center"/>
          </w:tcPr>
          <w:p>
            <w:pPr>
              <w:spacing w:line="360" w:lineRule="exact"/>
              <w:jc w:val="both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671" w:type="dxa"/>
            <w:noWrap w:val="0"/>
            <w:vAlign w:val="center"/>
          </w:tcPr>
          <w:p>
            <w:pPr>
              <w:spacing w:line="360" w:lineRule="exact"/>
              <w:jc w:val="both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593" w:type="dxa"/>
            <w:noWrap w:val="0"/>
            <w:vAlign w:val="center"/>
          </w:tcPr>
          <w:p>
            <w:pPr>
              <w:spacing w:line="360" w:lineRule="exact"/>
              <w:jc w:val="both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285" w:type="dxa"/>
            <w:noWrap w:val="0"/>
            <w:vAlign w:val="center"/>
          </w:tcPr>
          <w:p>
            <w:pPr>
              <w:spacing w:line="360" w:lineRule="exact"/>
              <w:jc w:val="both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285" w:type="dxa"/>
            <w:noWrap w:val="0"/>
            <w:vAlign w:val="center"/>
          </w:tcPr>
          <w:p>
            <w:pPr>
              <w:spacing w:line="360" w:lineRule="exact"/>
              <w:jc w:val="both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285" w:type="dxa"/>
            <w:noWrap w:val="0"/>
            <w:vAlign w:val="center"/>
          </w:tcPr>
          <w:p>
            <w:pPr>
              <w:spacing w:line="360" w:lineRule="exact"/>
              <w:jc w:val="both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1915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新宋体" w:hAnsi="新宋体" w:eastAsia="新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妇婴院区</w:t>
            </w:r>
          </w:p>
        </w:tc>
        <w:tc>
          <w:tcPr>
            <w:tcW w:w="1288" w:type="dxa"/>
            <w:noWrap w:val="0"/>
            <w:vAlign w:val="center"/>
          </w:tcPr>
          <w:p>
            <w:pPr>
              <w:spacing w:line="360" w:lineRule="exact"/>
              <w:jc w:val="both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671" w:type="dxa"/>
            <w:noWrap w:val="0"/>
            <w:vAlign w:val="center"/>
          </w:tcPr>
          <w:p>
            <w:pPr>
              <w:spacing w:line="360" w:lineRule="exact"/>
              <w:jc w:val="both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593" w:type="dxa"/>
            <w:noWrap w:val="0"/>
            <w:vAlign w:val="center"/>
          </w:tcPr>
          <w:p>
            <w:pPr>
              <w:spacing w:line="360" w:lineRule="exact"/>
              <w:jc w:val="both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285" w:type="dxa"/>
            <w:noWrap w:val="0"/>
            <w:vAlign w:val="center"/>
          </w:tcPr>
          <w:p>
            <w:pPr>
              <w:spacing w:line="360" w:lineRule="exact"/>
              <w:jc w:val="both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285" w:type="dxa"/>
            <w:noWrap w:val="0"/>
            <w:vAlign w:val="center"/>
          </w:tcPr>
          <w:p>
            <w:pPr>
              <w:spacing w:line="360" w:lineRule="exact"/>
              <w:jc w:val="both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285" w:type="dxa"/>
            <w:noWrap w:val="0"/>
            <w:vAlign w:val="center"/>
          </w:tcPr>
          <w:p>
            <w:pPr>
              <w:spacing w:line="360" w:lineRule="exact"/>
              <w:jc w:val="both"/>
              <w:rPr>
                <w:rFonts w:hint="default" w:ascii="宋体" w:hAnsi="宋体" w:eastAsia="宋体" w:cs="宋体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1915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增城院区</w:t>
            </w:r>
          </w:p>
        </w:tc>
        <w:tc>
          <w:tcPr>
            <w:tcW w:w="1288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671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593" w:type="dxa"/>
            <w:noWrap w:val="0"/>
            <w:vAlign w:val="center"/>
          </w:tcPr>
          <w:p>
            <w:pPr>
              <w:spacing w:line="360" w:lineRule="exact"/>
              <w:jc w:val="both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285" w:type="dxa"/>
            <w:noWrap w:val="0"/>
            <w:vAlign w:val="center"/>
          </w:tcPr>
          <w:p>
            <w:pPr>
              <w:spacing w:line="360" w:lineRule="exact"/>
              <w:jc w:val="both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285" w:type="dxa"/>
            <w:noWrap w:val="0"/>
            <w:vAlign w:val="center"/>
          </w:tcPr>
          <w:p>
            <w:pPr>
              <w:spacing w:line="360" w:lineRule="exact"/>
              <w:jc w:val="both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285" w:type="dxa"/>
            <w:noWrap w:val="0"/>
            <w:vAlign w:val="center"/>
          </w:tcPr>
          <w:p>
            <w:pPr>
              <w:spacing w:line="360" w:lineRule="exact"/>
              <w:jc w:val="both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1915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新宋体" w:hAnsi="新宋体" w:eastAsia="新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合计</w:t>
            </w:r>
          </w:p>
        </w:tc>
        <w:tc>
          <w:tcPr>
            <w:tcW w:w="1288" w:type="dxa"/>
            <w:noWrap w:val="0"/>
            <w:vAlign w:val="center"/>
          </w:tcPr>
          <w:p>
            <w:pPr>
              <w:spacing w:line="360" w:lineRule="exact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671" w:type="dxa"/>
            <w:noWrap w:val="0"/>
            <w:vAlign w:val="center"/>
          </w:tcPr>
          <w:p>
            <w:pPr>
              <w:spacing w:line="360" w:lineRule="exact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593" w:type="dxa"/>
            <w:noWrap w:val="0"/>
            <w:vAlign w:val="center"/>
          </w:tcPr>
          <w:p>
            <w:pPr>
              <w:spacing w:line="360" w:lineRule="exact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285" w:type="dxa"/>
            <w:noWrap w:val="0"/>
            <w:vAlign w:val="center"/>
          </w:tcPr>
          <w:p>
            <w:pPr>
              <w:spacing w:line="360" w:lineRule="exact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285" w:type="dxa"/>
            <w:noWrap w:val="0"/>
            <w:vAlign w:val="center"/>
          </w:tcPr>
          <w:p>
            <w:pPr>
              <w:spacing w:line="360" w:lineRule="exact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285" w:type="dxa"/>
            <w:noWrap w:val="0"/>
            <w:vAlign w:val="center"/>
          </w:tcPr>
          <w:p>
            <w:pPr>
              <w:spacing w:line="360" w:lineRule="exact"/>
              <w:jc w:val="both"/>
              <w:rPr>
                <w:rFonts w:hint="default" w:ascii="宋体" w:hAnsi="宋体" w:eastAsia="宋体" w:cs="宋体"/>
                <w:b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</w:tbl>
    <w:p>
      <w:pPr>
        <w:pStyle w:val="9"/>
        <w:numPr>
          <w:ilvl w:val="0"/>
          <w:numId w:val="0"/>
        </w:numPr>
        <w:tabs>
          <w:tab w:val="left" w:pos="0"/>
          <w:tab w:val="left" w:pos="420"/>
          <w:tab w:val="left" w:pos="840"/>
        </w:tabs>
        <w:spacing w:after="120" w:line="360" w:lineRule="auto"/>
        <w:ind w:leftChars="0"/>
        <w:rPr>
          <w:rFonts w:hint="eastAsia" w:ascii="仿宋" w:hAnsi="仿宋" w:eastAsia="仿宋" w:cs="仿宋"/>
          <w:b/>
          <w:color w:val="auto"/>
          <w:kern w:val="0"/>
          <w:sz w:val="32"/>
          <w:szCs w:val="32"/>
          <w:highlight w:val="none"/>
          <w:lang w:val="en-US" w:eastAsia="zh-CN"/>
        </w:rPr>
      </w:pPr>
    </w:p>
    <w:p>
      <w:pPr>
        <w:pStyle w:val="9"/>
        <w:numPr>
          <w:ilvl w:val="0"/>
          <w:numId w:val="2"/>
        </w:numPr>
        <w:tabs>
          <w:tab w:val="left" w:pos="0"/>
          <w:tab w:val="left" w:pos="420"/>
          <w:tab w:val="left" w:pos="840"/>
        </w:tabs>
        <w:spacing w:after="120" w:line="360" w:lineRule="auto"/>
        <w:ind w:left="0" w:leftChars="0" w:firstLine="0" w:firstLineChars="0"/>
        <w:rPr>
          <w:rFonts w:hint="eastAsia" w:ascii="仿宋" w:hAnsi="仿宋" w:eastAsia="仿宋" w:cs="仿宋"/>
          <w:b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color w:val="auto"/>
          <w:kern w:val="0"/>
          <w:sz w:val="32"/>
          <w:szCs w:val="32"/>
          <w:highlight w:val="none"/>
          <w:lang w:val="en-US" w:eastAsia="zh-CN"/>
        </w:rPr>
        <w:t>广州医科大学附属妇女儿童医疗中心五院区每月成本计算初略表（）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065"/>
        <w:gridCol w:w="1065"/>
        <w:gridCol w:w="1065"/>
        <w:gridCol w:w="1065"/>
        <w:gridCol w:w="1065"/>
        <w:gridCol w:w="1066"/>
        <w:gridCol w:w="10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noWrap w:val="0"/>
            <w:vAlign w:val="top"/>
          </w:tcPr>
          <w:p>
            <w:pPr>
              <w:pStyle w:val="9"/>
              <w:numPr>
                <w:ilvl w:val="0"/>
                <w:numId w:val="0"/>
              </w:numPr>
              <w:tabs>
                <w:tab w:val="left" w:pos="0"/>
                <w:tab w:val="left" w:pos="420"/>
                <w:tab w:val="left" w:pos="840"/>
              </w:tabs>
              <w:spacing w:after="120" w:line="360" w:lineRule="auto"/>
              <w:jc w:val="center"/>
              <w:rPr>
                <w:rFonts w:hint="default" w:ascii="仿宋" w:hAnsi="仿宋" w:eastAsia="仿宋" w:cs="仿宋"/>
                <w:b/>
                <w:color w:val="auto"/>
                <w:kern w:val="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kern w:val="0"/>
                <w:sz w:val="32"/>
                <w:szCs w:val="32"/>
                <w:highlight w:val="none"/>
                <w:vertAlign w:val="baseline"/>
                <w:lang w:val="en-US" w:eastAsia="zh-CN"/>
              </w:rPr>
              <w:t>人员数量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pStyle w:val="9"/>
              <w:numPr>
                <w:ilvl w:val="0"/>
                <w:numId w:val="0"/>
              </w:numPr>
              <w:tabs>
                <w:tab w:val="left" w:pos="0"/>
                <w:tab w:val="left" w:pos="420"/>
                <w:tab w:val="left" w:pos="840"/>
              </w:tabs>
              <w:spacing w:after="120" w:line="360" w:lineRule="auto"/>
              <w:jc w:val="center"/>
              <w:rPr>
                <w:rFonts w:hint="default" w:ascii="仿宋" w:hAnsi="仿宋" w:eastAsia="仿宋" w:cs="仿宋"/>
                <w:b/>
                <w:color w:val="auto"/>
                <w:kern w:val="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kern w:val="0"/>
                <w:sz w:val="32"/>
                <w:szCs w:val="32"/>
                <w:highlight w:val="none"/>
                <w:vertAlign w:val="baseline"/>
                <w:lang w:val="en-US" w:eastAsia="zh-CN"/>
              </w:rPr>
              <w:t>服务频率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pStyle w:val="9"/>
              <w:numPr>
                <w:ilvl w:val="0"/>
                <w:numId w:val="0"/>
              </w:numPr>
              <w:tabs>
                <w:tab w:val="left" w:pos="0"/>
                <w:tab w:val="left" w:pos="420"/>
                <w:tab w:val="left" w:pos="840"/>
              </w:tabs>
              <w:spacing w:after="120" w:line="360" w:lineRule="auto"/>
              <w:jc w:val="center"/>
              <w:rPr>
                <w:rFonts w:hint="default" w:ascii="仿宋" w:hAnsi="仿宋" w:eastAsia="仿宋" w:cs="仿宋"/>
                <w:b/>
                <w:color w:val="auto"/>
                <w:kern w:val="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kern w:val="0"/>
                <w:sz w:val="32"/>
                <w:szCs w:val="32"/>
                <w:highlight w:val="none"/>
                <w:vertAlign w:val="baseline"/>
                <w:lang w:val="en-US" w:eastAsia="zh-CN"/>
              </w:rPr>
              <w:t>物料成本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pStyle w:val="9"/>
              <w:numPr>
                <w:ilvl w:val="0"/>
                <w:numId w:val="0"/>
              </w:numPr>
              <w:tabs>
                <w:tab w:val="left" w:pos="0"/>
                <w:tab w:val="left" w:pos="420"/>
                <w:tab w:val="left" w:pos="840"/>
              </w:tabs>
              <w:spacing w:after="120" w:line="360" w:lineRule="auto"/>
              <w:jc w:val="center"/>
              <w:rPr>
                <w:rFonts w:hint="default" w:ascii="仿宋" w:hAnsi="仿宋" w:eastAsia="仿宋" w:cs="仿宋"/>
                <w:b/>
                <w:color w:val="auto"/>
                <w:kern w:val="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kern w:val="0"/>
                <w:sz w:val="32"/>
                <w:szCs w:val="32"/>
                <w:highlight w:val="none"/>
                <w:vertAlign w:val="baseline"/>
                <w:lang w:val="en-US" w:eastAsia="zh-CN"/>
              </w:rPr>
              <w:t>人员成本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pStyle w:val="9"/>
              <w:numPr>
                <w:ilvl w:val="0"/>
                <w:numId w:val="0"/>
              </w:numPr>
              <w:tabs>
                <w:tab w:val="left" w:pos="0"/>
                <w:tab w:val="left" w:pos="420"/>
                <w:tab w:val="left" w:pos="840"/>
              </w:tabs>
              <w:spacing w:after="120" w:line="360" w:lineRule="auto"/>
              <w:jc w:val="center"/>
              <w:rPr>
                <w:rFonts w:hint="default" w:ascii="仿宋" w:hAnsi="仿宋" w:eastAsia="仿宋" w:cs="仿宋"/>
                <w:b/>
                <w:color w:val="auto"/>
                <w:kern w:val="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kern w:val="0"/>
                <w:sz w:val="32"/>
                <w:szCs w:val="32"/>
                <w:highlight w:val="none"/>
                <w:vertAlign w:val="baseline"/>
                <w:lang w:val="en-US" w:eastAsia="zh-CN"/>
              </w:rPr>
              <w:t>税金</w:t>
            </w:r>
          </w:p>
        </w:tc>
        <w:tc>
          <w:tcPr>
            <w:tcW w:w="1065" w:type="dxa"/>
            <w:noWrap w:val="0"/>
            <w:vAlign w:val="top"/>
          </w:tcPr>
          <w:p>
            <w:pPr>
              <w:pStyle w:val="9"/>
              <w:numPr>
                <w:ilvl w:val="0"/>
                <w:numId w:val="0"/>
              </w:numPr>
              <w:tabs>
                <w:tab w:val="left" w:pos="0"/>
                <w:tab w:val="left" w:pos="420"/>
                <w:tab w:val="left" w:pos="840"/>
              </w:tabs>
              <w:spacing w:after="120" w:line="360" w:lineRule="auto"/>
              <w:jc w:val="center"/>
              <w:rPr>
                <w:rFonts w:hint="default" w:ascii="仿宋" w:hAnsi="仿宋" w:eastAsia="仿宋" w:cs="仿宋"/>
                <w:b/>
                <w:color w:val="auto"/>
                <w:kern w:val="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kern w:val="0"/>
                <w:sz w:val="32"/>
                <w:szCs w:val="32"/>
                <w:highlight w:val="none"/>
                <w:vertAlign w:val="baseline"/>
                <w:lang w:val="en-US" w:eastAsia="zh-CN"/>
              </w:rPr>
              <w:t>交通成本（五次往返）</w:t>
            </w:r>
          </w:p>
        </w:tc>
        <w:tc>
          <w:tcPr>
            <w:tcW w:w="1066" w:type="dxa"/>
            <w:noWrap w:val="0"/>
            <w:vAlign w:val="top"/>
          </w:tcPr>
          <w:p>
            <w:pPr>
              <w:pStyle w:val="9"/>
              <w:numPr>
                <w:ilvl w:val="0"/>
                <w:numId w:val="0"/>
              </w:numPr>
              <w:tabs>
                <w:tab w:val="left" w:pos="0"/>
                <w:tab w:val="left" w:pos="420"/>
                <w:tab w:val="left" w:pos="840"/>
              </w:tabs>
              <w:spacing w:after="120" w:line="360" w:lineRule="auto"/>
              <w:jc w:val="center"/>
              <w:rPr>
                <w:rFonts w:hint="default" w:ascii="仿宋" w:hAnsi="仿宋" w:eastAsia="仿宋" w:cs="仿宋"/>
                <w:b/>
                <w:color w:val="auto"/>
                <w:kern w:val="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kern w:val="0"/>
                <w:sz w:val="32"/>
                <w:szCs w:val="32"/>
                <w:highlight w:val="none"/>
                <w:vertAlign w:val="baseline"/>
                <w:lang w:val="en-US" w:eastAsia="zh-CN"/>
              </w:rPr>
              <w:t>成本总计</w:t>
            </w:r>
          </w:p>
        </w:tc>
        <w:tc>
          <w:tcPr>
            <w:tcW w:w="1066" w:type="dxa"/>
            <w:noWrap w:val="0"/>
            <w:vAlign w:val="top"/>
          </w:tcPr>
          <w:p>
            <w:pPr>
              <w:pStyle w:val="9"/>
              <w:numPr>
                <w:ilvl w:val="0"/>
                <w:numId w:val="0"/>
              </w:numPr>
              <w:tabs>
                <w:tab w:val="left" w:pos="0"/>
                <w:tab w:val="left" w:pos="420"/>
                <w:tab w:val="left" w:pos="840"/>
              </w:tabs>
              <w:spacing w:after="120" w:line="360" w:lineRule="auto"/>
              <w:jc w:val="center"/>
              <w:rPr>
                <w:rFonts w:hint="default" w:ascii="仿宋" w:hAnsi="仿宋" w:eastAsia="仿宋" w:cs="仿宋"/>
                <w:b/>
                <w:color w:val="auto"/>
                <w:kern w:val="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kern w:val="0"/>
                <w:sz w:val="32"/>
                <w:szCs w:val="32"/>
                <w:highlight w:val="none"/>
                <w:vertAlign w:val="baseline"/>
                <w:lang w:val="en-US" w:eastAsia="zh-CN"/>
              </w:rPr>
              <w:t>服务月费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  <w:noWrap w:val="0"/>
            <w:vAlign w:val="top"/>
          </w:tcPr>
          <w:p>
            <w:pPr>
              <w:pStyle w:val="9"/>
              <w:numPr>
                <w:ilvl w:val="0"/>
                <w:numId w:val="0"/>
              </w:numPr>
              <w:tabs>
                <w:tab w:val="left" w:pos="0"/>
                <w:tab w:val="left" w:pos="420"/>
                <w:tab w:val="left" w:pos="840"/>
              </w:tabs>
              <w:spacing w:after="120" w:line="360" w:lineRule="auto"/>
              <w:rPr>
                <w:rFonts w:hint="eastAsia" w:ascii="仿宋" w:hAnsi="仿宋" w:eastAsia="仿宋" w:cs="仿宋"/>
                <w:b/>
                <w:color w:val="auto"/>
                <w:kern w:val="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065" w:type="dxa"/>
            <w:noWrap w:val="0"/>
            <w:vAlign w:val="top"/>
          </w:tcPr>
          <w:p>
            <w:pPr>
              <w:pStyle w:val="9"/>
              <w:numPr>
                <w:ilvl w:val="0"/>
                <w:numId w:val="0"/>
              </w:numPr>
              <w:tabs>
                <w:tab w:val="left" w:pos="0"/>
                <w:tab w:val="left" w:pos="420"/>
                <w:tab w:val="left" w:pos="840"/>
              </w:tabs>
              <w:spacing w:after="120" w:line="360" w:lineRule="auto"/>
              <w:rPr>
                <w:rFonts w:hint="eastAsia" w:ascii="仿宋" w:hAnsi="仿宋" w:eastAsia="仿宋" w:cs="仿宋"/>
                <w:b/>
                <w:color w:val="auto"/>
                <w:kern w:val="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065" w:type="dxa"/>
            <w:noWrap w:val="0"/>
            <w:vAlign w:val="top"/>
          </w:tcPr>
          <w:p>
            <w:pPr>
              <w:pStyle w:val="9"/>
              <w:numPr>
                <w:ilvl w:val="0"/>
                <w:numId w:val="0"/>
              </w:numPr>
              <w:tabs>
                <w:tab w:val="left" w:pos="0"/>
                <w:tab w:val="left" w:pos="420"/>
                <w:tab w:val="left" w:pos="840"/>
              </w:tabs>
              <w:spacing w:after="120" w:line="360" w:lineRule="auto"/>
              <w:rPr>
                <w:rFonts w:hint="eastAsia" w:ascii="仿宋" w:hAnsi="仿宋" w:eastAsia="仿宋" w:cs="仿宋"/>
                <w:b/>
                <w:color w:val="auto"/>
                <w:kern w:val="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065" w:type="dxa"/>
            <w:noWrap w:val="0"/>
            <w:vAlign w:val="top"/>
          </w:tcPr>
          <w:p>
            <w:pPr>
              <w:pStyle w:val="9"/>
              <w:numPr>
                <w:ilvl w:val="0"/>
                <w:numId w:val="0"/>
              </w:numPr>
              <w:tabs>
                <w:tab w:val="left" w:pos="0"/>
                <w:tab w:val="left" w:pos="420"/>
                <w:tab w:val="left" w:pos="840"/>
              </w:tabs>
              <w:spacing w:after="120" w:line="360" w:lineRule="auto"/>
              <w:rPr>
                <w:rFonts w:hint="eastAsia" w:ascii="仿宋" w:hAnsi="仿宋" w:eastAsia="仿宋" w:cs="仿宋"/>
                <w:b/>
                <w:color w:val="auto"/>
                <w:kern w:val="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065" w:type="dxa"/>
            <w:noWrap w:val="0"/>
            <w:vAlign w:val="top"/>
          </w:tcPr>
          <w:p>
            <w:pPr>
              <w:pStyle w:val="9"/>
              <w:numPr>
                <w:ilvl w:val="0"/>
                <w:numId w:val="0"/>
              </w:numPr>
              <w:tabs>
                <w:tab w:val="left" w:pos="0"/>
                <w:tab w:val="left" w:pos="420"/>
                <w:tab w:val="left" w:pos="840"/>
              </w:tabs>
              <w:spacing w:after="120" w:line="360" w:lineRule="auto"/>
              <w:rPr>
                <w:rFonts w:hint="eastAsia" w:ascii="仿宋" w:hAnsi="仿宋" w:eastAsia="仿宋" w:cs="仿宋"/>
                <w:b/>
                <w:color w:val="auto"/>
                <w:kern w:val="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065" w:type="dxa"/>
            <w:noWrap w:val="0"/>
            <w:vAlign w:val="top"/>
          </w:tcPr>
          <w:p>
            <w:pPr>
              <w:pStyle w:val="9"/>
              <w:numPr>
                <w:ilvl w:val="0"/>
                <w:numId w:val="0"/>
              </w:numPr>
              <w:tabs>
                <w:tab w:val="left" w:pos="0"/>
                <w:tab w:val="left" w:pos="420"/>
                <w:tab w:val="left" w:pos="840"/>
              </w:tabs>
              <w:spacing w:after="120" w:line="360" w:lineRule="auto"/>
              <w:rPr>
                <w:rFonts w:hint="eastAsia" w:ascii="仿宋" w:hAnsi="仿宋" w:eastAsia="仿宋" w:cs="仿宋"/>
                <w:b/>
                <w:color w:val="auto"/>
                <w:kern w:val="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066" w:type="dxa"/>
            <w:noWrap w:val="0"/>
            <w:vAlign w:val="top"/>
          </w:tcPr>
          <w:p>
            <w:pPr>
              <w:pStyle w:val="9"/>
              <w:numPr>
                <w:ilvl w:val="0"/>
                <w:numId w:val="0"/>
              </w:numPr>
              <w:tabs>
                <w:tab w:val="left" w:pos="0"/>
                <w:tab w:val="left" w:pos="420"/>
                <w:tab w:val="left" w:pos="840"/>
              </w:tabs>
              <w:spacing w:after="120" w:line="360" w:lineRule="auto"/>
              <w:rPr>
                <w:rFonts w:hint="eastAsia" w:ascii="仿宋" w:hAnsi="仿宋" w:eastAsia="仿宋" w:cs="仿宋"/>
                <w:b/>
                <w:color w:val="auto"/>
                <w:kern w:val="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066" w:type="dxa"/>
            <w:noWrap w:val="0"/>
            <w:vAlign w:val="top"/>
          </w:tcPr>
          <w:p>
            <w:pPr>
              <w:pStyle w:val="9"/>
              <w:numPr>
                <w:ilvl w:val="0"/>
                <w:numId w:val="0"/>
              </w:numPr>
              <w:tabs>
                <w:tab w:val="left" w:pos="0"/>
                <w:tab w:val="left" w:pos="420"/>
                <w:tab w:val="left" w:pos="840"/>
              </w:tabs>
              <w:spacing w:after="120" w:line="360" w:lineRule="auto"/>
              <w:rPr>
                <w:rFonts w:hint="eastAsia" w:ascii="仿宋" w:hAnsi="仿宋" w:eastAsia="仿宋" w:cs="仿宋"/>
                <w:b/>
                <w:color w:val="auto"/>
                <w:kern w:val="0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</w:p>
        </w:tc>
      </w:tr>
    </w:tbl>
    <w:p>
      <w:pPr>
        <w:ind w:firstLine="6090" w:firstLineChars="2900"/>
        <w:rPr>
          <w:rFonts w:hint="eastAsia"/>
          <w:color w:val="auto"/>
          <w:highlight w:val="none"/>
          <w:lang w:val="en-US" w:eastAsia="zh-CN"/>
        </w:rPr>
      </w:pPr>
      <w:r>
        <w:rPr>
          <w:rFonts w:hint="eastAsia"/>
          <w:color w:val="auto"/>
          <w:highlight w:val="none"/>
          <w:lang w:val="en-US" w:eastAsia="zh-CN"/>
        </w:rPr>
        <w:t>单位：</w:t>
      </w:r>
    </w:p>
    <w:p>
      <w:pPr>
        <w:ind w:firstLine="6090" w:firstLineChars="2900"/>
        <w:rPr>
          <w:rFonts w:hint="default"/>
          <w:color w:val="auto"/>
          <w:highlight w:val="none"/>
          <w:lang w:val="en-US" w:eastAsia="zh-CN"/>
        </w:rPr>
      </w:pPr>
      <w:r>
        <w:rPr>
          <w:rFonts w:hint="eastAsia"/>
          <w:color w:val="auto"/>
          <w:highlight w:val="none"/>
          <w:lang w:val="en-US" w:eastAsia="zh-CN"/>
        </w:rPr>
        <w:t>2024年   月   日</w:t>
      </w:r>
    </w:p>
    <w:p>
      <w:pPr>
        <w:rPr>
          <w:color w:val="auto"/>
          <w:highlight w:val="none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multilevel"/>
    <w:tmpl w:val="00000001"/>
    <w:lvl w:ilvl="0" w:tentative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tabs>
          <w:tab w:val="left" w:pos="960"/>
        </w:tabs>
        <w:ind w:left="960" w:hanging="480"/>
      </w:pPr>
      <w:rPr>
        <w:rFonts w:ascii="Times New Roman" w:hAnsi="Times New Roman" w:eastAsia="Times New Roman" w:cs="Times New Roman"/>
      </w:rPr>
    </w:lvl>
    <w:lvl w:ilvl="2" w:tentative="0">
      <w:start w:val="1"/>
      <w:numFmt w:val="bullet"/>
      <w:lvlText w:val=""/>
      <w:lvlJc w:val="left"/>
      <w:pPr>
        <w:tabs>
          <w:tab w:val="left" w:pos="1440"/>
        </w:tabs>
        <w:ind w:left="1440" w:hanging="480"/>
      </w:pPr>
      <w:rPr>
        <w:rFonts w:hint="default" w:ascii="Wingdings" w:hAnsi="Wingdings"/>
      </w:rPr>
    </w:lvl>
    <w:lvl w:ilvl="3" w:tentative="0">
      <w:start w:val="1"/>
      <w:numFmt w:val="decimal"/>
      <w:lvlText w:val="%4."/>
      <w:lvlJc w:val="left"/>
      <w:pPr>
        <w:tabs>
          <w:tab w:val="left" w:pos="1920"/>
        </w:tabs>
        <w:ind w:left="1920" w:hanging="480"/>
      </w:pPr>
    </w:lvl>
    <w:lvl w:ilvl="4" w:tentative="0">
      <w:start w:val="1"/>
      <w:numFmt w:val="ideographTraditional"/>
      <w:lvlText w:val="%5、"/>
      <w:lvlJc w:val="left"/>
      <w:pPr>
        <w:tabs>
          <w:tab w:val="left" w:pos="2400"/>
        </w:tabs>
        <w:ind w:left="2400" w:hanging="480"/>
      </w:pPr>
    </w:lvl>
    <w:lvl w:ilvl="5" w:tentative="0">
      <w:start w:val="1"/>
      <w:numFmt w:val="lowerRoman"/>
      <w:lvlText w:val="%6."/>
      <w:lvlJc w:val="right"/>
      <w:pPr>
        <w:tabs>
          <w:tab w:val="left" w:pos="2880"/>
        </w:tabs>
        <w:ind w:left="2880" w:hanging="480"/>
      </w:pPr>
    </w:lvl>
    <w:lvl w:ilvl="6" w:tentative="0">
      <w:start w:val="1"/>
      <w:numFmt w:val="decimal"/>
      <w:lvlText w:val="%7."/>
      <w:lvlJc w:val="left"/>
      <w:pPr>
        <w:tabs>
          <w:tab w:val="left" w:pos="3360"/>
        </w:tabs>
        <w:ind w:left="3360" w:hanging="480"/>
      </w:pPr>
    </w:lvl>
    <w:lvl w:ilvl="7" w:tentative="0">
      <w:start w:val="1"/>
      <w:numFmt w:val="ideographTraditional"/>
      <w:lvlText w:val="%8、"/>
      <w:lvlJc w:val="left"/>
      <w:pPr>
        <w:tabs>
          <w:tab w:val="left" w:pos="3840"/>
        </w:tabs>
        <w:ind w:left="3840" w:hanging="480"/>
      </w:pPr>
    </w:lvl>
    <w:lvl w:ilvl="8" w:tentative="0">
      <w:start w:val="1"/>
      <w:numFmt w:val="lowerRoman"/>
      <w:lvlText w:val="%9."/>
      <w:lvlJc w:val="right"/>
      <w:pPr>
        <w:tabs>
          <w:tab w:val="left" w:pos="4320"/>
        </w:tabs>
        <w:ind w:left="4320" w:hanging="480"/>
      </w:pPr>
    </w:lvl>
  </w:abstractNum>
  <w:abstractNum w:abstractNumId="1">
    <w:nsid w:val="32B3D0C8"/>
    <w:multiLevelType w:val="singleLevel"/>
    <w:tmpl w:val="32B3D0C8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46665044"/>
    <w:multiLevelType w:val="singleLevel"/>
    <w:tmpl w:val="46665044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IyN2QxNTMyNzY0ZTFiMzkyY2E5NzMyZWRkMTI2NDcifQ=="/>
  </w:docVars>
  <w:rsids>
    <w:rsidRoot w:val="4CC23EE0"/>
    <w:rsid w:val="091D1A6C"/>
    <w:rsid w:val="39A4760A"/>
    <w:rsid w:val="4A433F84"/>
    <w:rsid w:val="4CC23EE0"/>
    <w:rsid w:val="50A95963"/>
    <w:rsid w:val="54C67EA4"/>
    <w:rsid w:val="62C26E21"/>
    <w:rsid w:val="6BA6427C"/>
    <w:rsid w:val="7A395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正文_0"/>
    <w:qFormat/>
    <w:uiPriority w:val="0"/>
    <w:pPr>
      <w:widowControl w:val="0"/>
      <w:spacing w:line="360" w:lineRule="auto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6">
    <w:name w:val="正文_0_0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character" w:customStyle="1" w:styleId="7">
    <w:name w:val="批注引用_0"/>
    <w:qFormat/>
    <w:uiPriority w:val="0"/>
    <w:rPr>
      <w:rFonts w:ascii="Tahoma" w:hAnsi="Tahoma"/>
      <w:kern w:val="2"/>
      <w:sz w:val="21"/>
      <w:szCs w:val="21"/>
    </w:rPr>
  </w:style>
  <w:style w:type="paragraph" w:customStyle="1" w:styleId="8">
    <w:name w:val="纯文本_0"/>
    <w:basedOn w:val="5"/>
    <w:qFormat/>
    <w:uiPriority w:val="99"/>
    <w:rPr>
      <w:rFonts w:ascii="宋体" w:hAnsi="Courier New"/>
      <w:kern w:val="0"/>
      <w:sz w:val="20"/>
      <w:szCs w:val="21"/>
    </w:rPr>
  </w:style>
  <w:style w:type="paragraph" w:customStyle="1" w:styleId="9">
    <w:name w:val="正文_0_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customStyle="1" w:styleId="10">
    <w:name w:val="font11"/>
    <w:basedOn w:val="4"/>
    <w:qFormat/>
    <w:uiPriority w:val="0"/>
    <w:rPr>
      <w:rFonts w:hint="eastAsia" w:ascii="仿宋_GB2312" w:eastAsia="仿宋_GB2312" w:cs="仿宋_GB2312"/>
      <w:b/>
      <w:bCs/>
      <w:color w:val="000000"/>
      <w:sz w:val="21"/>
      <w:szCs w:val="21"/>
      <w:u w:val="none"/>
    </w:rPr>
  </w:style>
  <w:style w:type="character" w:customStyle="1" w:styleId="11">
    <w:name w:val="font21"/>
    <w:basedOn w:val="4"/>
    <w:qFormat/>
    <w:uiPriority w:val="0"/>
    <w:rPr>
      <w:rFonts w:hint="eastAsia" w:ascii="仿宋_GB2312" w:eastAsia="仿宋_GB2312" w:cs="仿宋_GB2312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2757</Words>
  <Characters>3095</Characters>
  <Lines>0</Lines>
  <Paragraphs>0</Paragraphs>
  <TotalTime>5</TotalTime>
  <ScaleCrop>false</ScaleCrop>
  <LinksUpToDate>false</LinksUpToDate>
  <CharactersWithSpaces>3138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2023-06-02T01:31:00Z</dcterms:created>
  <dc:creator>瑶</dc:creator>
  <cp:lastModifiedBy>吴瑞敏</cp:lastModifiedBy>
  <dcterms:modified xsi:type="dcterms:W3CDTF">2024-08-16T06:06:05Z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F933DACFBB4140339C28D88F7B06267A_13</vt:lpwstr>
  </property>
</Properties>
</file>