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009BD">
      <w:pPr>
        <w:spacing w:before="120" w:beforeLines="50" w:after="120" w:afterLines="50" w:line="360" w:lineRule="auto"/>
        <w:jc w:val="center"/>
        <w:outlineLvl w:val="0"/>
        <w:rPr>
          <w:rFonts w:hint="eastAsia"/>
          <w:b/>
          <w:bCs/>
          <w:sz w:val="28"/>
          <w:szCs w:val="28"/>
        </w:rPr>
      </w:pPr>
      <w:bookmarkStart w:id="0" w:name="_Toc13067021"/>
      <w:bookmarkStart w:id="1" w:name="_Toc69293368"/>
      <w:bookmarkStart w:id="2" w:name="_Toc435109306"/>
      <w:bookmarkStart w:id="3" w:name="_Toc435514850"/>
      <w:bookmarkStart w:id="4" w:name="_Toc435115055"/>
      <w:r>
        <w:rPr>
          <w:rFonts w:hint="eastAsia"/>
          <w:b/>
          <w:bCs/>
          <w:sz w:val="28"/>
          <w:szCs w:val="28"/>
          <w:lang w:val="en-US" w:eastAsia="zh-CN"/>
        </w:rPr>
        <w:t>维保服务</w:t>
      </w:r>
      <w:r>
        <w:rPr>
          <w:rFonts w:hint="eastAsia"/>
          <w:b/>
          <w:bCs/>
          <w:sz w:val="28"/>
          <w:szCs w:val="28"/>
        </w:rPr>
        <w:t>采购需求</w:t>
      </w:r>
      <w:bookmarkEnd w:id="0"/>
      <w:bookmarkEnd w:id="1"/>
    </w:p>
    <w:p w14:paraId="7FA9D3A9">
      <w:pPr>
        <w:pStyle w:val="25"/>
        <w:rPr>
          <w:rFonts w:hint="eastAsia"/>
        </w:rPr>
      </w:pPr>
    </w:p>
    <w:p w14:paraId="35E8B1BB">
      <w:pPr>
        <w:pStyle w:val="4"/>
        <w:numPr>
          <w:ilvl w:val="0"/>
          <w:numId w:val="0"/>
        </w:numPr>
        <w:spacing w:before="0" w:after="0" w:line="360" w:lineRule="auto"/>
        <w:ind w:leftChars="0"/>
        <w:rPr>
          <w:rFonts w:ascii="Arial" w:hAnsi="黑体" w:eastAsia="Arial"/>
          <w:sz w:val="24"/>
          <w:szCs w:val="24"/>
        </w:rPr>
      </w:pPr>
      <w:r>
        <w:rPr>
          <w:rFonts w:hint="eastAsia" w:ascii="宋体" w:hAnsi="宋体" w:cs="宋体"/>
          <w:sz w:val="24"/>
          <w:szCs w:val="24"/>
          <w:lang w:val="en-US" w:eastAsia="zh-CN"/>
        </w:rPr>
        <w:t>一、</w:t>
      </w:r>
      <w:r>
        <w:rPr>
          <w:rFonts w:hint="eastAsia" w:ascii="宋体" w:hAnsi="宋体" w:cs="宋体"/>
          <w:sz w:val="24"/>
          <w:szCs w:val="24"/>
          <w:lang w:eastAsia="zh-CN"/>
        </w:rPr>
        <w:t>供应商</w:t>
      </w:r>
      <w:r>
        <w:rPr>
          <w:rFonts w:hint="eastAsia" w:ascii="宋体" w:hAnsi="宋体" w:cs="宋体"/>
          <w:sz w:val="24"/>
          <w:szCs w:val="24"/>
        </w:rPr>
        <w:t>的资格要求</w:t>
      </w:r>
    </w:p>
    <w:p w14:paraId="119D602B">
      <w:pPr>
        <w:ind w:firstLine="420" w:firstLineChars="200"/>
        <w:rPr>
          <w:rFonts w:hint="eastAsia" w:asciiTheme="minorEastAsia" w:hAnsiTheme="minorEastAsia"/>
          <w:sz w:val="21"/>
          <w:szCs w:val="21"/>
        </w:rPr>
      </w:pPr>
      <w:r>
        <w:rPr>
          <w:rFonts w:hint="eastAsia" w:asciiTheme="minorEastAsia" w:hAnsiTheme="minorEastAsia"/>
          <w:sz w:val="21"/>
          <w:szCs w:val="21"/>
        </w:rPr>
        <w:t>（1）服务</w:t>
      </w:r>
      <w:r>
        <w:rPr>
          <w:rFonts w:hint="eastAsia" w:asciiTheme="minorEastAsia" w:hAnsiTheme="minorEastAsia"/>
          <w:sz w:val="21"/>
          <w:szCs w:val="21"/>
          <w:lang w:val="en-US" w:eastAsia="zh-CN"/>
        </w:rPr>
        <w:t>供应</w:t>
      </w:r>
      <w:r>
        <w:rPr>
          <w:rFonts w:hint="eastAsia" w:asciiTheme="minorEastAsia" w:hAnsiTheme="minorEastAsia"/>
          <w:sz w:val="21"/>
          <w:szCs w:val="21"/>
        </w:rPr>
        <w:t>商应具备《政府采购法》第二十二条规定的条件,即：</w:t>
      </w:r>
    </w:p>
    <w:p w14:paraId="5F5C83E7">
      <w:pPr>
        <w:ind w:firstLine="420" w:firstLineChars="200"/>
        <w:rPr>
          <w:rFonts w:hint="eastAsia" w:asciiTheme="minorEastAsia" w:hAnsiTheme="minorEastAsia"/>
          <w:sz w:val="21"/>
          <w:szCs w:val="21"/>
        </w:rPr>
      </w:pPr>
      <w:r>
        <w:rPr>
          <w:rFonts w:hint="eastAsia" w:asciiTheme="minorEastAsia" w:hAnsiTheme="minorEastAsia"/>
          <w:sz w:val="21"/>
          <w:szCs w:val="21"/>
        </w:rPr>
        <w:t>1） 服务</w:t>
      </w:r>
      <w:r>
        <w:rPr>
          <w:rFonts w:hint="eastAsia" w:asciiTheme="minorEastAsia" w:hAnsiTheme="minorEastAsia"/>
          <w:sz w:val="21"/>
          <w:szCs w:val="21"/>
          <w:lang w:val="en-US" w:eastAsia="zh-CN"/>
        </w:rPr>
        <w:t>供应</w:t>
      </w:r>
      <w:r>
        <w:rPr>
          <w:rFonts w:hint="eastAsia" w:asciiTheme="minorEastAsia" w:hAnsiTheme="minorEastAsia"/>
          <w:sz w:val="21"/>
          <w:szCs w:val="21"/>
        </w:rPr>
        <w:t>商应当是具有独立承担民事责任能力的在中华人民共和国境内注册的法人或其他组织。以相关行政主管部门核发有效的经营许可或设立证明文件（适用于法人或其他组织，包括但不限于市场监督行政主管部门颁发的营业执照或事业单位登记行政主管部门颁发的事业单位法人证书或民政行政主管部门颁发的社会团体登记证或民办非企业单位登记证书）为准。</w:t>
      </w:r>
    </w:p>
    <w:p w14:paraId="6A7D5589">
      <w:pPr>
        <w:ind w:firstLine="420" w:firstLineChars="200"/>
        <w:rPr>
          <w:rFonts w:hint="eastAsia" w:asciiTheme="minorEastAsia" w:hAnsiTheme="minorEastAsia"/>
          <w:sz w:val="21"/>
          <w:szCs w:val="21"/>
        </w:rPr>
      </w:pPr>
      <w:r>
        <w:rPr>
          <w:rFonts w:hint="eastAsia" w:asciiTheme="minorEastAsia" w:hAnsiTheme="minorEastAsia"/>
          <w:sz w:val="21"/>
          <w:szCs w:val="21"/>
        </w:rPr>
        <w:t>2） 服务</w:t>
      </w:r>
      <w:r>
        <w:rPr>
          <w:rFonts w:hint="eastAsia" w:asciiTheme="minorEastAsia" w:hAnsiTheme="minorEastAsia"/>
          <w:sz w:val="21"/>
          <w:szCs w:val="21"/>
          <w:lang w:val="en-US" w:eastAsia="zh-CN"/>
        </w:rPr>
        <w:t>供应</w:t>
      </w:r>
      <w:r>
        <w:rPr>
          <w:rFonts w:hint="eastAsia" w:asciiTheme="minorEastAsia" w:hAnsiTheme="minorEastAsia"/>
          <w:sz w:val="21"/>
          <w:szCs w:val="21"/>
        </w:rPr>
        <w:t>商应当具有良好的商业信誉和健全的财务会计制度。以下列证明之一为准：</w:t>
      </w:r>
    </w:p>
    <w:p w14:paraId="39362895">
      <w:pPr>
        <w:rPr>
          <w:rFonts w:hint="eastAsia" w:asciiTheme="minorEastAsia" w:hAnsiTheme="minorEastAsia"/>
          <w:sz w:val="21"/>
          <w:szCs w:val="21"/>
        </w:rPr>
      </w:pPr>
      <w:r>
        <w:rPr>
          <w:rFonts w:hint="eastAsia" w:asciiTheme="minorEastAsia" w:hAnsiTheme="minorEastAsia"/>
          <w:sz w:val="21"/>
          <w:szCs w:val="21"/>
        </w:rPr>
        <w:t xml:space="preserve">① </w:t>
      </w:r>
      <w:r>
        <w:rPr>
          <w:rFonts w:hint="eastAsia" w:asciiTheme="minorEastAsia" w:hAnsiTheme="minorEastAsia"/>
          <w:sz w:val="21"/>
          <w:szCs w:val="21"/>
          <w:lang w:eastAsia="zh-CN"/>
        </w:rPr>
        <w:t>202</w:t>
      </w:r>
      <w:r>
        <w:rPr>
          <w:rFonts w:hint="eastAsia" w:asciiTheme="minorEastAsia" w:hAnsiTheme="minorEastAsia"/>
          <w:sz w:val="21"/>
          <w:szCs w:val="21"/>
          <w:lang w:val="en-US" w:eastAsia="zh-CN"/>
        </w:rPr>
        <w:t>3</w:t>
      </w:r>
      <w:r>
        <w:rPr>
          <w:rFonts w:hint="eastAsia" w:asciiTheme="minorEastAsia" w:hAnsiTheme="minorEastAsia"/>
          <w:sz w:val="21"/>
          <w:szCs w:val="21"/>
        </w:rPr>
        <w:t>年度经审核的含财务报表的财务（状况）报告（适用于在上一年度前成立的法人或其他组织，年度由连续12个历月构成，从1月1日起至12月31日止）；</w:t>
      </w:r>
    </w:p>
    <w:p w14:paraId="71EBA3DD">
      <w:pPr>
        <w:rPr>
          <w:rFonts w:hint="eastAsia" w:asciiTheme="minorEastAsia" w:hAnsiTheme="minorEastAsia"/>
          <w:sz w:val="21"/>
          <w:szCs w:val="21"/>
        </w:rPr>
      </w:pPr>
      <w:r>
        <w:rPr>
          <w:rFonts w:hint="eastAsia" w:asciiTheme="minorEastAsia" w:hAnsiTheme="minorEastAsia"/>
          <w:sz w:val="21"/>
          <w:szCs w:val="21"/>
        </w:rPr>
        <w:t>② 最近一期财务报表（适用在上一年度或本财务年度成立的法人或其他组织）；</w:t>
      </w:r>
    </w:p>
    <w:p w14:paraId="3D69E543">
      <w:pPr>
        <w:rPr>
          <w:rFonts w:hint="eastAsia" w:asciiTheme="minorEastAsia" w:hAnsiTheme="minorEastAsia"/>
          <w:sz w:val="21"/>
          <w:szCs w:val="21"/>
        </w:rPr>
      </w:pPr>
      <w:r>
        <w:rPr>
          <w:rFonts w:hint="eastAsia" w:asciiTheme="minorEastAsia" w:hAnsiTheme="minorEastAsia"/>
          <w:sz w:val="21"/>
          <w:szCs w:val="21"/>
        </w:rPr>
        <w:t>③ 存款账户开户银行最近一个月内出具的资信证明（适用于法人或其他组织）。</w:t>
      </w:r>
    </w:p>
    <w:p w14:paraId="3360F67A">
      <w:pPr>
        <w:ind w:firstLine="420" w:firstLineChars="200"/>
        <w:rPr>
          <w:rFonts w:hint="eastAsia" w:asciiTheme="minorEastAsia" w:hAnsiTheme="minorEastAsia"/>
          <w:sz w:val="21"/>
          <w:szCs w:val="21"/>
        </w:rPr>
      </w:pPr>
      <w:r>
        <w:rPr>
          <w:rFonts w:hint="eastAsia" w:asciiTheme="minorEastAsia" w:hAnsiTheme="minorEastAsia"/>
          <w:sz w:val="21"/>
          <w:szCs w:val="21"/>
        </w:rPr>
        <w:t>3） 服务</w:t>
      </w:r>
      <w:r>
        <w:rPr>
          <w:rFonts w:hint="eastAsia" w:asciiTheme="minorEastAsia" w:hAnsiTheme="minorEastAsia"/>
          <w:sz w:val="21"/>
          <w:szCs w:val="21"/>
          <w:lang w:val="en-US" w:eastAsia="zh-CN"/>
        </w:rPr>
        <w:t>供应</w:t>
      </w:r>
      <w:r>
        <w:rPr>
          <w:rFonts w:hint="eastAsia" w:asciiTheme="minorEastAsia" w:hAnsiTheme="minorEastAsia"/>
          <w:sz w:val="21"/>
          <w:szCs w:val="21"/>
        </w:rPr>
        <w:t>商应当有依法缴纳税收和社会保障资金的良好记录。以最近12个月内任意1个月依法缴纳税收（如依法免税的，应提供相关免税证明材料）和最近6个月内任意1个月依法缴纳社会保障资金（如依法免缴社会保证资金的，应提供相关免缴证明材料）证明材料为准。</w:t>
      </w:r>
    </w:p>
    <w:p w14:paraId="5C05BC28">
      <w:pPr>
        <w:ind w:firstLine="420" w:firstLineChars="200"/>
        <w:rPr>
          <w:rFonts w:hint="eastAsia" w:asciiTheme="minorEastAsia" w:hAnsiTheme="minorEastAsia"/>
          <w:sz w:val="21"/>
          <w:szCs w:val="21"/>
        </w:rPr>
      </w:pPr>
      <w:r>
        <w:rPr>
          <w:rFonts w:hint="eastAsia" w:asciiTheme="minorEastAsia" w:hAnsiTheme="minorEastAsia"/>
          <w:sz w:val="21"/>
          <w:szCs w:val="21"/>
        </w:rPr>
        <w:t>4） 服务</w:t>
      </w:r>
      <w:r>
        <w:rPr>
          <w:rFonts w:hint="eastAsia" w:asciiTheme="minorEastAsia" w:hAnsiTheme="minorEastAsia"/>
          <w:sz w:val="21"/>
          <w:szCs w:val="21"/>
          <w:lang w:val="en-US" w:eastAsia="zh-CN"/>
        </w:rPr>
        <w:t>供应</w:t>
      </w:r>
      <w:r>
        <w:rPr>
          <w:rFonts w:hint="eastAsia" w:asciiTheme="minorEastAsia" w:hAnsiTheme="minorEastAsia"/>
          <w:sz w:val="21"/>
          <w:szCs w:val="21"/>
        </w:rPr>
        <w:t>商应当具备履行合同所必需的设备和专业技术能力。以具有相关的设备及专业技术能力的证明材料或书面承诺为准。（格式自定）</w:t>
      </w:r>
    </w:p>
    <w:p w14:paraId="1A89AE9D">
      <w:pPr>
        <w:ind w:firstLine="420" w:firstLineChars="200"/>
        <w:rPr>
          <w:rFonts w:hint="eastAsia" w:asciiTheme="minorEastAsia" w:hAnsiTheme="minorEastAsia"/>
          <w:sz w:val="21"/>
          <w:szCs w:val="21"/>
        </w:rPr>
      </w:pPr>
      <w:r>
        <w:rPr>
          <w:rFonts w:hint="eastAsia" w:asciiTheme="minorEastAsia" w:hAnsiTheme="minorEastAsia"/>
          <w:sz w:val="21"/>
          <w:szCs w:val="21"/>
        </w:rPr>
        <w:t>5） 服务</w:t>
      </w:r>
      <w:r>
        <w:rPr>
          <w:rFonts w:hint="eastAsia" w:asciiTheme="minorEastAsia" w:hAnsiTheme="minorEastAsia"/>
          <w:sz w:val="21"/>
          <w:szCs w:val="21"/>
          <w:lang w:val="en-US" w:eastAsia="zh-CN"/>
        </w:rPr>
        <w:t>供应</w:t>
      </w:r>
      <w:r>
        <w:rPr>
          <w:rFonts w:hint="eastAsia" w:asciiTheme="minorEastAsia" w:hAnsiTheme="minorEastAsia"/>
          <w:sz w:val="21"/>
          <w:szCs w:val="21"/>
        </w:rPr>
        <w:t>商参加政府采购活动前三年内，在经营活动中没有重大违法记录（重大违法记录是指</w:t>
      </w:r>
      <w:r>
        <w:rPr>
          <w:rFonts w:hint="eastAsia" w:asciiTheme="minorEastAsia" w:hAnsiTheme="minorEastAsia"/>
          <w:sz w:val="21"/>
          <w:szCs w:val="21"/>
          <w:lang w:eastAsia="zh-CN"/>
        </w:rPr>
        <w:t>服务供应商</w:t>
      </w:r>
      <w:r>
        <w:rPr>
          <w:rFonts w:hint="eastAsia" w:asciiTheme="minorEastAsia" w:hAnsiTheme="minorEastAsia"/>
          <w:sz w:val="21"/>
          <w:szCs w:val="21"/>
        </w:rPr>
        <w:t>因违法经营受到刑事处罚或者责令停产停业、吊销许可证或者执照、较大数额罚款等行政处罚，其中较大数额罚款是指该项行政罚款达到规定的应当告知当事人有要求举行听证的权利的金额，如果该行政罚款所属的行业行政部门、行政区域对有要求举行听证的权利的金额不一致的，以金额最低的为准）。如无重大违法记录，以书面承诺为准。（格式自定）</w:t>
      </w:r>
    </w:p>
    <w:p w14:paraId="30FBE581">
      <w:pPr>
        <w:ind w:firstLine="420" w:firstLineChars="200"/>
        <w:rPr>
          <w:rFonts w:hint="eastAsia" w:asciiTheme="minorEastAsia" w:hAnsiTheme="minorEastAsia"/>
          <w:sz w:val="21"/>
          <w:szCs w:val="21"/>
        </w:rPr>
      </w:pPr>
      <w:r>
        <w:rPr>
          <w:rFonts w:hint="eastAsia" w:asciiTheme="minorEastAsia" w:hAnsiTheme="minorEastAsia"/>
          <w:sz w:val="21"/>
          <w:szCs w:val="21"/>
        </w:rPr>
        <w:t>6） 服务</w:t>
      </w:r>
      <w:r>
        <w:rPr>
          <w:rFonts w:hint="eastAsia" w:asciiTheme="minorEastAsia" w:hAnsiTheme="minorEastAsia"/>
          <w:sz w:val="21"/>
          <w:szCs w:val="21"/>
          <w:lang w:val="en-US" w:eastAsia="zh-CN"/>
        </w:rPr>
        <w:t>供应</w:t>
      </w:r>
      <w:r>
        <w:rPr>
          <w:rFonts w:hint="eastAsia" w:asciiTheme="minorEastAsia" w:hAnsiTheme="minorEastAsia"/>
          <w:sz w:val="21"/>
          <w:szCs w:val="21"/>
        </w:rPr>
        <w:t>商必须符合法律、行政法规规定的其他条件。</w:t>
      </w:r>
    </w:p>
    <w:p w14:paraId="717E1B2E">
      <w:pPr>
        <w:ind w:firstLine="210" w:firstLineChars="100"/>
        <w:rPr>
          <w:rFonts w:asciiTheme="minorEastAsia" w:hAnsiTheme="minorEastAsia"/>
          <w:sz w:val="21"/>
          <w:szCs w:val="21"/>
        </w:rPr>
      </w:pPr>
      <w:r>
        <w:rPr>
          <w:rFonts w:hint="eastAsia" w:asciiTheme="minorEastAsia" w:hAnsiTheme="minorEastAsia"/>
          <w:sz w:val="21"/>
          <w:szCs w:val="21"/>
        </w:rPr>
        <w:t>（2）服务</w:t>
      </w:r>
      <w:r>
        <w:rPr>
          <w:rFonts w:hint="eastAsia" w:asciiTheme="minorEastAsia" w:hAnsiTheme="minorEastAsia"/>
          <w:sz w:val="21"/>
          <w:szCs w:val="21"/>
          <w:lang w:val="en-US" w:eastAsia="zh-CN"/>
        </w:rPr>
        <w:t>供应</w:t>
      </w:r>
      <w:r>
        <w:rPr>
          <w:rFonts w:hint="eastAsia" w:asciiTheme="minorEastAsia" w:hAnsiTheme="minorEastAsia"/>
          <w:sz w:val="21"/>
          <w:szCs w:val="21"/>
        </w:rPr>
        <w:t>商未被列入“信用中国”网站（www.creditchina.gov.cn）中“记录失信被执行人”和“重大税收违法案件当事人名单”和“政府采购严重违法失信行为”任何记录名单之一；不处于中国政府采购网（www.ccgp.gov.cn）“政府采购严重违法失信行为信息记录”中的禁止参加政府采购活动期间。如相关失信记录已失效，服务</w:t>
      </w:r>
      <w:r>
        <w:rPr>
          <w:rFonts w:hint="eastAsia" w:asciiTheme="minorEastAsia" w:hAnsiTheme="minorEastAsia"/>
          <w:sz w:val="21"/>
          <w:szCs w:val="21"/>
          <w:lang w:val="en-US" w:eastAsia="zh-CN"/>
        </w:rPr>
        <w:t>供应</w:t>
      </w:r>
      <w:r>
        <w:rPr>
          <w:rFonts w:hint="eastAsia" w:asciiTheme="minorEastAsia" w:hAnsiTheme="minorEastAsia"/>
          <w:sz w:val="21"/>
          <w:szCs w:val="21"/>
        </w:rPr>
        <w:t>商需提供相关证明材料。</w:t>
      </w:r>
    </w:p>
    <w:p w14:paraId="6644179F">
      <w:pPr>
        <w:adjustRightInd w:val="0"/>
        <w:snapToGrid w:val="0"/>
        <w:spacing w:line="360" w:lineRule="auto"/>
        <w:ind w:firstLine="210" w:firstLineChars="100"/>
        <w:rPr>
          <w:sz w:val="21"/>
          <w:szCs w:val="21"/>
        </w:rPr>
      </w:pPr>
      <w:r>
        <w:rPr>
          <w:rFonts w:hint="eastAsia" w:asciiTheme="minorEastAsia" w:hAnsiTheme="minorEastAsia"/>
          <w:sz w:val="21"/>
          <w:szCs w:val="21"/>
        </w:rPr>
        <w:t>（</w:t>
      </w:r>
      <w:r>
        <w:rPr>
          <w:rFonts w:hint="eastAsia" w:asciiTheme="minorEastAsia" w:hAnsiTheme="minorEastAsia"/>
          <w:sz w:val="21"/>
          <w:szCs w:val="21"/>
          <w:lang w:val="en-US" w:eastAsia="zh-CN"/>
        </w:rPr>
        <w:t>3</w:t>
      </w:r>
      <w:r>
        <w:rPr>
          <w:rFonts w:hint="eastAsia" w:asciiTheme="minorEastAsia" w:hAnsiTheme="minorEastAsia"/>
          <w:sz w:val="21"/>
          <w:szCs w:val="21"/>
        </w:rPr>
        <w:t>）</w:t>
      </w:r>
      <w:r>
        <w:rPr>
          <w:rFonts w:hint="eastAsia" w:ascii="Times New Roman" w:hAnsi="Times New Roman" w:eastAsia="宋体" w:cs="Times New Roman"/>
          <w:sz w:val="21"/>
          <w:szCs w:val="21"/>
        </w:rPr>
        <w:t xml:space="preserve"> </w:t>
      </w:r>
      <w:r>
        <w:rPr>
          <w:rFonts w:hint="eastAsia" w:ascii="宋体" w:hAnsi="宋体" w:eastAsia="宋体" w:cs="Times New Roman"/>
          <w:sz w:val="21"/>
          <w:szCs w:val="21"/>
        </w:rPr>
        <w:t>本项目不接受联合体</w:t>
      </w:r>
      <w:r>
        <w:rPr>
          <w:rFonts w:hint="eastAsia" w:ascii="宋体" w:hAnsi="宋体" w:eastAsia="宋体" w:cs="Times New Roman"/>
          <w:sz w:val="21"/>
          <w:szCs w:val="21"/>
          <w:lang w:val="en-US" w:eastAsia="zh-CN"/>
        </w:rPr>
        <w:t>服务供应商</w:t>
      </w:r>
      <w:r>
        <w:rPr>
          <w:rFonts w:hint="eastAsia" w:ascii="宋体" w:hAnsi="宋体" w:eastAsia="宋体" w:cs="Times New Roman"/>
          <w:sz w:val="21"/>
          <w:szCs w:val="21"/>
        </w:rPr>
        <w:t>。</w:t>
      </w:r>
    </w:p>
    <w:p w14:paraId="53C8A155">
      <w:pPr>
        <w:pStyle w:val="10"/>
        <w:numPr>
          <w:ilvl w:val="0"/>
          <w:numId w:val="0"/>
        </w:numPr>
        <w:tabs>
          <w:tab w:val="left" w:pos="540"/>
        </w:tabs>
        <w:snapToGrid w:val="0"/>
        <w:spacing w:before="120" w:beforeLines="50" w:line="360" w:lineRule="auto"/>
        <w:ind w:leftChars="0"/>
        <w:outlineLvl w:val="1"/>
        <w:rPr>
          <w:rFonts w:hint="eastAsia" w:hAnsi="宋体"/>
          <w:b/>
          <w:sz w:val="24"/>
          <w:szCs w:val="24"/>
        </w:rPr>
      </w:pPr>
      <w:bookmarkStart w:id="5" w:name="_Toc76124992"/>
      <w:bookmarkStart w:id="6" w:name="_Toc13067017"/>
      <w:bookmarkStart w:id="7" w:name="_Toc13067022"/>
      <w:bookmarkStart w:id="8" w:name="_Toc69293369"/>
      <w:bookmarkStart w:id="9" w:name="_Toc13067019"/>
      <w:r>
        <w:rPr>
          <w:rFonts w:hint="eastAsia" w:hAnsi="宋体"/>
          <w:b/>
          <w:sz w:val="24"/>
          <w:szCs w:val="24"/>
          <w:lang w:val="en-US" w:eastAsia="zh-CN"/>
        </w:rPr>
        <w:t>二、</w:t>
      </w:r>
      <w:r>
        <w:rPr>
          <w:rFonts w:hint="eastAsia" w:hAnsi="宋体"/>
          <w:b/>
          <w:sz w:val="24"/>
          <w:szCs w:val="24"/>
        </w:rPr>
        <w:t>项目基本概况</w:t>
      </w:r>
    </w:p>
    <w:p w14:paraId="5E94F765">
      <w:pPr>
        <w:pStyle w:val="10"/>
        <w:numPr>
          <w:ilvl w:val="0"/>
          <w:numId w:val="0"/>
        </w:numPr>
        <w:tabs>
          <w:tab w:val="left" w:pos="540"/>
        </w:tabs>
        <w:snapToGrid w:val="0"/>
        <w:spacing w:before="120" w:beforeLines="50" w:line="360" w:lineRule="auto"/>
        <w:ind w:leftChars="0"/>
        <w:outlineLvl w:val="1"/>
        <w:rPr>
          <w:rFonts w:hAnsi="宋体"/>
          <w:b/>
          <w:sz w:val="24"/>
          <w:szCs w:val="24"/>
        </w:rPr>
      </w:pPr>
      <w:r>
        <w:rPr>
          <w:rFonts w:hint="eastAsia" w:hAnsi="宋体"/>
          <w:b/>
          <w:sz w:val="24"/>
          <w:szCs w:val="24"/>
        </w:rPr>
        <w:t>有关说明</w:t>
      </w:r>
    </w:p>
    <w:p w14:paraId="17B10AF8">
      <w:pPr>
        <w:numPr>
          <w:ilvl w:val="0"/>
          <w:numId w:val="0"/>
        </w:numPr>
        <w:tabs>
          <w:tab w:val="left" w:pos="567"/>
        </w:tabs>
        <w:snapToGrid w:val="0"/>
        <w:spacing w:line="360" w:lineRule="auto"/>
        <w:ind w:leftChars="0"/>
        <w:rPr>
          <w:rFonts w:ascii="宋体" w:hAnsi="宋体"/>
          <w:bCs/>
          <w:sz w:val="24"/>
        </w:rPr>
      </w:pPr>
      <w:r>
        <w:rPr>
          <w:rFonts w:hint="eastAsia" w:ascii="宋体" w:hAnsi="宋体"/>
          <w:bCs/>
          <w:sz w:val="24"/>
          <w:lang w:val="en-US" w:eastAsia="zh-CN"/>
        </w:rPr>
        <w:t>1、</w:t>
      </w:r>
      <w:r>
        <w:rPr>
          <w:rFonts w:hint="eastAsia" w:ascii="宋体" w:hAnsi="宋体"/>
          <w:bCs/>
          <w:sz w:val="24"/>
        </w:rPr>
        <w:t>服务</w:t>
      </w:r>
      <w:r>
        <w:rPr>
          <w:rFonts w:hint="eastAsia" w:ascii="宋体" w:hAnsi="宋体"/>
          <w:bCs/>
          <w:sz w:val="24"/>
          <w:lang w:val="en-US" w:eastAsia="zh-CN"/>
        </w:rPr>
        <w:t>供应</w:t>
      </w:r>
      <w:r>
        <w:rPr>
          <w:rFonts w:hint="eastAsia" w:ascii="宋体" w:hAnsi="宋体"/>
          <w:bCs/>
          <w:sz w:val="24"/>
        </w:rPr>
        <w:t>商须对本项目的</w:t>
      </w:r>
      <w:r>
        <w:rPr>
          <w:rFonts w:hint="eastAsia" w:ascii="宋体" w:hAnsi="宋体"/>
          <w:bCs/>
          <w:sz w:val="24"/>
          <w:lang w:val="en-US" w:eastAsia="zh-CN"/>
        </w:rPr>
        <w:t>遴选</w:t>
      </w:r>
      <w:r>
        <w:rPr>
          <w:rFonts w:hint="eastAsia" w:ascii="宋体" w:hAnsi="宋体"/>
          <w:bCs/>
          <w:sz w:val="24"/>
        </w:rPr>
        <w:t>标的进行整体</w:t>
      </w:r>
      <w:r>
        <w:rPr>
          <w:rFonts w:hint="eastAsia" w:ascii="宋体" w:hAnsi="宋体"/>
          <w:bCs/>
          <w:sz w:val="24"/>
          <w:lang w:val="en-US" w:eastAsia="zh-CN"/>
        </w:rPr>
        <w:t>服务</w:t>
      </w:r>
      <w:r>
        <w:rPr>
          <w:rFonts w:hint="eastAsia" w:ascii="宋体" w:hAnsi="宋体"/>
          <w:bCs/>
          <w:sz w:val="24"/>
        </w:rPr>
        <w:t>，任何只对本项目</w:t>
      </w:r>
      <w:r>
        <w:rPr>
          <w:rFonts w:hint="eastAsia" w:ascii="宋体" w:hAnsi="宋体"/>
          <w:bCs/>
          <w:sz w:val="24"/>
          <w:lang w:val="en-US" w:eastAsia="zh-CN"/>
        </w:rPr>
        <w:t>遴选</w:t>
      </w:r>
      <w:r>
        <w:rPr>
          <w:rFonts w:hint="eastAsia" w:ascii="宋体" w:hAnsi="宋体"/>
          <w:bCs/>
          <w:sz w:val="24"/>
        </w:rPr>
        <w:t>标的其中一部分内容、数量进行的</w:t>
      </w:r>
      <w:r>
        <w:rPr>
          <w:rFonts w:hint="eastAsia" w:ascii="宋体" w:hAnsi="宋体"/>
          <w:bCs/>
          <w:sz w:val="24"/>
          <w:lang w:val="en-US" w:eastAsia="zh-CN"/>
        </w:rPr>
        <w:t>服务</w:t>
      </w:r>
      <w:r>
        <w:rPr>
          <w:rFonts w:hint="eastAsia" w:ascii="宋体" w:hAnsi="宋体"/>
          <w:bCs/>
          <w:sz w:val="24"/>
        </w:rPr>
        <w:t>都被视为无效。</w:t>
      </w:r>
    </w:p>
    <w:p w14:paraId="43BB4054">
      <w:pPr>
        <w:numPr>
          <w:ilvl w:val="0"/>
          <w:numId w:val="0"/>
        </w:numPr>
        <w:tabs>
          <w:tab w:val="left" w:pos="567"/>
        </w:tabs>
        <w:snapToGrid w:val="0"/>
        <w:spacing w:line="360" w:lineRule="auto"/>
        <w:ind w:leftChars="0"/>
        <w:rPr>
          <w:rFonts w:ascii="宋体" w:hAnsi="宋体"/>
          <w:bCs/>
          <w:sz w:val="24"/>
        </w:rPr>
      </w:pPr>
      <w:r>
        <w:rPr>
          <w:rFonts w:hint="eastAsia" w:ascii="宋体" w:hAnsi="宋体"/>
          <w:bCs/>
          <w:sz w:val="24"/>
          <w:lang w:val="en-US" w:eastAsia="zh-CN"/>
        </w:rPr>
        <w:t>2、</w:t>
      </w:r>
      <w:r>
        <w:rPr>
          <w:rFonts w:hint="eastAsia" w:ascii="宋体" w:hAnsi="宋体"/>
          <w:bCs/>
          <w:sz w:val="24"/>
        </w:rPr>
        <w:t>采购需求中标注</w:t>
      </w:r>
      <w:r>
        <w:rPr>
          <w:rFonts w:ascii="宋体" w:hAnsi="宋体"/>
          <w:bCs/>
          <w:sz w:val="24"/>
        </w:rPr>
        <w:t>“</w:t>
      </w:r>
      <w:r>
        <w:rPr>
          <w:rFonts w:hint="eastAsia" w:ascii="宋体" w:hAnsi="宋体"/>
          <w:bCs/>
          <w:sz w:val="24"/>
        </w:rPr>
        <w:t>★</w:t>
      </w:r>
      <w:r>
        <w:rPr>
          <w:rFonts w:ascii="宋体" w:hAnsi="宋体"/>
          <w:bCs/>
          <w:sz w:val="24"/>
        </w:rPr>
        <w:t>”</w:t>
      </w:r>
      <w:r>
        <w:rPr>
          <w:rFonts w:hint="eastAsia" w:ascii="宋体" w:hAnsi="宋体"/>
          <w:bCs/>
          <w:sz w:val="24"/>
        </w:rPr>
        <w:t>号条款为实质性条款，必须逐条进行响应，有任何一条负偏离的，将导致无效。</w:t>
      </w:r>
    </w:p>
    <w:p w14:paraId="479CB37F">
      <w:pPr>
        <w:numPr>
          <w:ilvl w:val="0"/>
          <w:numId w:val="0"/>
        </w:numPr>
        <w:tabs>
          <w:tab w:val="left" w:pos="567"/>
        </w:tabs>
        <w:snapToGrid w:val="0"/>
        <w:spacing w:line="360" w:lineRule="auto"/>
        <w:ind w:leftChars="0"/>
        <w:rPr>
          <w:rFonts w:ascii="宋体" w:hAnsi="宋体"/>
          <w:bCs/>
          <w:sz w:val="24"/>
        </w:rPr>
      </w:pPr>
      <w:r>
        <w:rPr>
          <w:rFonts w:hint="eastAsia" w:ascii="宋体" w:hAnsi="宋体"/>
          <w:bCs/>
          <w:sz w:val="24"/>
          <w:lang w:val="en-US" w:eastAsia="zh-CN"/>
        </w:rPr>
        <w:t>3、</w:t>
      </w:r>
      <w:r>
        <w:rPr>
          <w:rFonts w:hint="eastAsia" w:ascii="宋体" w:hAnsi="宋体"/>
          <w:bCs/>
          <w:sz w:val="24"/>
        </w:rPr>
        <w:t>采购需求中标注</w:t>
      </w:r>
      <w:r>
        <w:rPr>
          <w:rFonts w:ascii="宋体" w:hAnsi="宋体"/>
          <w:bCs/>
          <w:sz w:val="24"/>
        </w:rPr>
        <w:t>“</w:t>
      </w:r>
      <w:r>
        <w:rPr>
          <w:rFonts w:hint="eastAsia" w:ascii="宋体" w:hAnsi="宋体"/>
          <w:bCs/>
          <w:sz w:val="24"/>
        </w:rPr>
        <w:t>▲</w:t>
      </w:r>
      <w:r>
        <w:rPr>
          <w:rFonts w:ascii="宋体" w:hAnsi="宋体"/>
          <w:bCs/>
          <w:sz w:val="24"/>
        </w:rPr>
        <w:t>”</w:t>
      </w:r>
      <w:r>
        <w:rPr>
          <w:rFonts w:hint="eastAsia" w:ascii="宋体" w:hAnsi="宋体"/>
          <w:bCs/>
          <w:sz w:val="24"/>
        </w:rPr>
        <w:t>号条款为重要技术参数，但不作为无效条款。</w:t>
      </w:r>
    </w:p>
    <w:p w14:paraId="42098164">
      <w:pPr>
        <w:pStyle w:val="10"/>
        <w:numPr>
          <w:ilvl w:val="0"/>
          <w:numId w:val="0"/>
        </w:numPr>
        <w:tabs>
          <w:tab w:val="left" w:pos="540"/>
        </w:tabs>
        <w:snapToGrid w:val="0"/>
        <w:spacing w:before="120" w:beforeLines="50" w:line="360" w:lineRule="auto"/>
        <w:ind w:leftChars="0"/>
        <w:outlineLvl w:val="1"/>
        <w:rPr>
          <w:rFonts w:hint="eastAsia" w:hAnsi="宋体"/>
          <w:b w:val="0"/>
          <w:bCs/>
          <w:sz w:val="24"/>
          <w:szCs w:val="24"/>
        </w:rPr>
      </w:pPr>
    </w:p>
    <w:p w14:paraId="48082AA6">
      <w:pPr>
        <w:pStyle w:val="10"/>
        <w:numPr>
          <w:ilvl w:val="0"/>
          <w:numId w:val="2"/>
        </w:numPr>
        <w:tabs>
          <w:tab w:val="left" w:pos="540"/>
          <w:tab w:val="left" w:pos="993"/>
        </w:tabs>
        <w:snapToGrid w:val="0"/>
        <w:spacing w:line="360" w:lineRule="auto"/>
        <w:rPr>
          <w:rFonts w:hint="eastAsia" w:ascii="宋体" w:hAnsi="宋体" w:eastAsia="宋体" w:cs="宋体"/>
          <w:b w:val="0"/>
          <w:bCs w:val="0"/>
          <w:sz w:val="24"/>
          <w:szCs w:val="24"/>
        </w:rPr>
      </w:pPr>
      <w:r>
        <w:rPr>
          <w:rFonts w:hAnsi="宋体"/>
          <w:b w:val="0"/>
          <w:bCs w:val="0"/>
          <w:sz w:val="24"/>
        </w:rPr>
        <w:t>服务范围</w:t>
      </w:r>
      <w:r>
        <w:rPr>
          <w:rFonts w:hint="eastAsia" w:hAnsi="宋体"/>
          <w:b w:val="0"/>
          <w:bCs w:val="0"/>
          <w:sz w:val="24"/>
        </w:rPr>
        <w:t>：</w:t>
      </w:r>
      <w:r>
        <w:rPr>
          <w:rFonts w:hint="eastAsia" w:ascii="宋体" w:hAnsi="宋体" w:eastAsia="宋体" w:cs="宋体"/>
          <w:b w:val="0"/>
          <w:bCs w:val="0"/>
          <w:color w:val="000000"/>
          <w:sz w:val="24"/>
          <w:szCs w:val="24"/>
          <w:lang w:val="en-US" w:eastAsia="zh-CN" w:bidi="ar"/>
        </w:rPr>
        <w:t>更换组合阀及红激光光纤系统等损坏配件+1年</w:t>
      </w:r>
      <w:r>
        <w:rPr>
          <w:rFonts w:hint="eastAsia" w:hAnsi="宋体" w:cs="宋体"/>
          <w:b w:val="0"/>
          <w:bCs w:val="0"/>
          <w:color w:val="000000"/>
          <w:sz w:val="24"/>
          <w:szCs w:val="24"/>
          <w:lang w:val="en-US" w:eastAsia="zh-CN" w:bidi="ar"/>
        </w:rPr>
        <w:t>全保</w:t>
      </w:r>
      <w:r>
        <w:rPr>
          <w:rFonts w:hint="eastAsia" w:ascii="宋体" w:hAnsi="宋体" w:eastAsia="宋体" w:cs="宋体"/>
          <w:b w:val="0"/>
          <w:bCs w:val="0"/>
          <w:sz w:val="24"/>
          <w:szCs w:val="24"/>
        </w:rPr>
        <w:t>。</w:t>
      </w:r>
    </w:p>
    <w:p w14:paraId="3F23F255">
      <w:pPr>
        <w:pStyle w:val="10"/>
        <w:numPr>
          <w:ilvl w:val="0"/>
          <w:numId w:val="2"/>
        </w:numPr>
        <w:tabs>
          <w:tab w:val="left" w:pos="540"/>
          <w:tab w:val="left" w:pos="993"/>
        </w:tabs>
        <w:snapToGrid w:val="0"/>
        <w:spacing w:line="360" w:lineRule="auto"/>
        <w:rPr>
          <w:rFonts w:hAnsi="宋体"/>
          <w:b w:val="0"/>
          <w:bCs w:val="0"/>
          <w:sz w:val="24"/>
        </w:rPr>
      </w:pPr>
      <w:r>
        <w:rPr>
          <w:rFonts w:hAnsi="宋体"/>
          <w:b w:val="0"/>
          <w:bCs w:val="0"/>
          <w:sz w:val="24"/>
        </w:rPr>
        <w:t>服务要求</w:t>
      </w:r>
      <w:r>
        <w:rPr>
          <w:rFonts w:hint="eastAsia" w:hAnsi="宋体"/>
          <w:b w:val="0"/>
          <w:bCs w:val="0"/>
          <w:sz w:val="24"/>
        </w:rPr>
        <w:t>：提供服务包含但不限于：安全检查、</w:t>
      </w:r>
      <w:r>
        <w:rPr>
          <w:rFonts w:hint="eastAsia" w:hAnsi="宋体"/>
          <w:b w:val="0"/>
          <w:bCs w:val="0"/>
          <w:sz w:val="24"/>
          <w:lang w:val="en-US" w:eastAsia="zh-CN"/>
        </w:rPr>
        <w:t>图像</w:t>
      </w:r>
      <w:r>
        <w:rPr>
          <w:rFonts w:hint="eastAsia" w:hAnsi="宋体"/>
          <w:b w:val="0"/>
          <w:bCs w:val="0"/>
          <w:sz w:val="24"/>
        </w:rPr>
        <w:t>质量检查、设备除尘保养、运行状态检查，并提供定期维护保养报告。保障设备的正常使用。</w:t>
      </w:r>
    </w:p>
    <w:p w14:paraId="11262D85">
      <w:pPr>
        <w:pStyle w:val="10"/>
        <w:numPr>
          <w:ilvl w:val="0"/>
          <w:numId w:val="2"/>
        </w:numPr>
        <w:tabs>
          <w:tab w:val="left" w:pos="993"/>
        </w:tabs>
        <w:snapToGrid w:val="0"/>
        <w:spacing w:line="360" w:lineRule="auto"/>
        <w:ind w:hanging="414"/>
        <w:rPr>
          <w:rFonts w:hAnsi="宋体"/>
          <w:b w:val="0"/>
          <w:bCs w:val="0"/>
          <w:sz w:val="24"/>
        </w:rPr>
      </w:pPr>
      <w:r>
        <w:rPr>
          <w:rFonts w:hAnsi="宋体"/>
          <w:b w:val="0"/>
          <w:bCs w:val="0"/>
          <w:sz w:val="24"/>
        </w:rPr>
        <w:t>服务时间</w:t>
      </w:r>
      <w:r>
        <w:rPr>
          <w:rFonts w:hint="eastAsia" w:hAnsi="宋体"/>
          <w:b w:val="0"/>
          <w:bCs w:val="0"/>
          <w:sz w:val="24"/>
        </w:rPr>
        <w:t>（履行期限）：</w:t>
      </w:r>
      <w:r>
        <w:rPr>
          <w:rFonts w:hint="eastAsia" w:hAnsi="宋体"/>
          <w:b w:val="0"/>
          <w:bCs w:val="0"/>
          <w:sz w:val="24"/>
          <w:lang w:val="en-US" w:eastAsia="zh-CN"/>
        </w:rPr>
        <w:t>自更换故障</w:t>
      </w:r>
      <w:bookmarkStart w:id="14" w:name="_GoBack"/>
      <w:bookmarkEnd w:id="14"/>
      <w:r>
        <w:rPr>
          <w:rFonts w:hint="eastAsia" w:hAnsi="宋体"/>
          <w:b w:val="0"/>
          <w:bCs w:val="0"/>
          <w:sz w:val="24"/>
          <w:lang w:val="en-US" w:eastAsia="zh-CN"/>
        </w:rPr>
        <w:t>配件验收合格起1年</w:t>
      </w:r>
      <w:r>
        <w:rPr>
          <w:rFonts w:hint="eastAsia" w:hAnsi="宋体"/>
          <w:b w:val="0"/>
          <w:bCs w:val="0"/>
          <w:sz w:val="24"/>
        </w:rPr>
        <w:t>。</w:t>
      </w:r>
    </w:p>
    <w:p w14:paraId="50567EB1">
      <w:pPr>
        <w:pStyle w:val="10"/>
        <w:numPr>
          <w:ilvl w:val="0"/>
          <w:numId w:val="2"/>
        </w:numPr>
        <w:tabs>
          <w:tab w:val="left" w:pos="540"/>
          <w:tab w:val="left" w:pos="993"/>
        </w:tabs>
        <w:snapToGrid w:val="0"/>
        <w:spacing w:line="360" w:lineRule="auto"/>
        <w:rPr>
          <w:rFonts w:hAnsi="宋体"/>
          <w:b/>
          <w:bCs/>
          <w:sz w:val="24"/>
          <w:szCs w:val="24"/>
        </w:rPr>
      </w:pPr>
      <w:r>
        <w:rPr>
          <w:rFonts w:hAnsi="宋体"/>
          <w:b w:val="0"/>
          <w:bCs w:val="0"/>
          <w:sz w:val="24"/>
        </w:rPr>
        <w:t>服务标准</w:t>
      </w:r>
      <w:r>
        <w:rPr>
          <w:rFonts w:hint="eastAsia" w:hAnsi="宋体"/>
          <w:b w:val="0"/>
          <w:bCs w:val="0"/>
          <w:sz w:val="24"/>
        </w:rPr>
        <w:t>：本项目采购人需求提出的是最低限度的要求，</w:t>
      </w:r>
      <w:r>
        <w:rPr>
          <w:rFonts w:hint="eastAsia" w:hAnsi="宋体"/>
          <w:b w:val="0"/>
          <w:bCs w:val="0"/>
          <w:sz w:val="24"/>
          <w:lang w:val="en-US" w:eastAsia="zh-CN"/>
        </w:rPr>
        <w:t>服务供应商</w:t>
      </w:r>
      <w:r>
        <w:rPr>
          <w:rFonts w:hint="eastAsia" w:hAnsi="宋体"/>
          <w:b w:val="0"/>
          <w:bCs w:val="0"/>
          <w:sz w:val="24"/>
        </w:rPr>
        <w:t>提供的所有服务都应符合采购时已颁布的现行中国国家或国家认可的（部颁、行业）标准和国内外标准化组织以及等效或更优的其他国家的权威性标准和规范的有关条文。如果这些标准内容有矛盾时，应按最高标准的条款执行。</w:t>
      </w:r>
    </w:p>
    <w:p w14:paraId="1B4E34E4">
      <w:pPr>
        <w:numPr>
          <w:ilvl w:val="0"/>
          <w:numId w:val="3"/>
        </w:numPr>
        <w:autoSpaceDE w:val="0"/>
        <w:autoSpaceDN w:val="0"/>
        <w:adjustRightInd w:val="0"/>
        <w:snapToGrid w:val="0"/>
        <w:spacing w:line="360" w:lineRule="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技术要求：</w:t>
      </w:r>
    </w:p>
    <w:tbl>
      <w:tblPr>
        <w:tblStyle w:val="19"/>
        <w:tblW w:w="496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0"/>
        <w:gridCol w:w="1126"/>
        <w:gridCol w:w="1925"/>
        <w:gridCol w:w="2288"/>
      </w:tblGrid>
      <w:tr w14:paraId="4D4A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2272" w:type="pct"/>
            <w:tcBorders>
              <w:top w:val="single" w:color="auto" w:sz="12" w:space="0"/>
            </w:tcBorders>
            <w:shd w:val="clear" w:color="auto" w:fill="EEECE1"/>
            <w:vAlign w:val="center"/>
          </w:tcPr>
          <w:p w14:paraId="404BF35B">
            <w:pPr>
              <w:snapToGrid w:val="0"/>
              <w:jc w:val="center"/>
              <w:rPr>
                <w:rFonts w:ascii="宋体"/>
                <w:b/>
                <w:sz w:val="24"/>
              </w:rPr>
            </w:pPr>
            <w:r>
              <w:rPr>
                <w:rFonts w:hint="eastAsia" w:ascii="宋体"/>
                <w:b/>
                <w:sz w:val="24"/>
              </w:rPr>
              <w:t>服务内容</w:t>
            </w:r>
          </w:p>
        </w:tc>
        <w:tc>
          <w:tcPr>
            <w:tcW w:w="575" w:type="pct"/>
            <w:tcBorders>
              <w:top w:val="single" w:color="auto" w:sz="12" w:space="0"/>
            </w:tcBorders>
            <w:shd w:val="clear" w:color="auto" w:fill="EEECE1"/>
            <w:vAlign w:val="center"/>
          </w:tcPr>
          <w:p w14:paraId="7DF2E086">
            <w:pPr>
              <w:snapToGrid w:val="0"/>
              <w:jc w:val="center"/>
              <w:rPr>
                <w:rFonts w:ascii="宋体"/>
                <w:b/>
                <w:sz w:val="24"/>
              </w:rPr>
            </w:pPr>
            <w:r>
              <w:rPr>
                <w:rFonts w:hint="eastAsia" w:ascii="宋体"/>
                <w:b/>
                <w:sz w:val="24"/>
              </w:rPr>
              <w:t>数量</w:t>
            </w:r>
          </w:p>
        </w:tc>
        <w:tc>
          <w:tcPr>
            <w:tcW w:w="983" w:type="pct"/>
            <w:tcBorders>
              <w:top w:val="single" w:color="auto" w:sz="12" w:space="0"/>
              <w:right w:val="single" w:color="auto" w:sz="4" w:space="0"/>
            </w:tcBorders>
            <w:shd w:val="clear" w:color="auto" w:fill="EEECE1"/>
            <w:vAlign w:val="center"/>
          </w:tcPr>
          <w:p w14:paraId="6F729C47">
            <w:pPr>
              <w:snapToGrid w:val="0"/>
              <w:jc w:val="center"/>
              <w:rPr>
                <w:rFonts w:ascii="宋体"/>
                <w:b/>
                <w:sz w:val="24"/>
              </w:rPr>
            </w:pPr>
            <w:r>
              <w:rPr>
                <w:rFonts w:hint="eastAsia" w:ascii="宋体"/>
                <w:b/>
                <w:sz w:val="24"/>
              </w:rPr>
              <w:t>最高限价</w:t>
            </w:r>
          </w:p>
          <w:p w14:paraId="7F96D3B7">
            <w:pPr>
              <w:snapToGrid w:val="0"/>
              <w:jc w:val="center"/>
              <w:rPr>
                <w:rFonts w:ascii="宋体"/>
                <w:b/>
                <w:sz w:val="24"/>
              </w:rPr>
            </w:pPr>
            <w:r>
              <w:rPr>
                <w:rFonts w:hint="eastAsia" w:ascii="宋体"/>
                <w:b/>
                <w:sz w:val="24"/>
              </w:rPr>
              <w:t>（人民币  元）</w:t>
            </w:r>
          </w:p>
        </w:tc>
        <w:tc>
          <w:tcPr>
            <w:tcW w:w="1168" w:type="pct"/>
            <w:tcBorders>
              <w:top w:val="single" w:color="auto" w:sz="12" w:space="0"/>
              <w:right w:val="single" w:color="auto" w:sz="4" w:space="0"/>
            </w:tcBorders>
            <w:shd w:val="clear" w:color="auto" w:fill="EEECE1"/>
            <w:vAlign w:val="center"/>
          </w:tcPr>
          <w:p w14:paraId="4FA66C64">
            <w:pPr>
              <w:snapToGrid w:val="0"/>
              <w:jc w:val="center"/>
              <w:rPr>
                <w:rFonts w:ascii="宋体"/>
                <w:b/>
                <w:sz w:val="24"/>
              </w:rPr>
            </w:pPr>
            <w:r>
              <w:rPr>
                <w:rFonts w:hint="eastAsia" w:ascii="宋体" w:hAnsi="宋体"/>
                <w:b/>
                <w:bCs/>
                <w:sz w:val="24"/>
              </w:rPr>
              <w:t>所属行业</w:t>
            </w:r>
          </w:p>
        </w:tc>
      </w:tr>
      <w:tr w14:paraId="6FB6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2272" w:type="pct"/>
            <w:tcBorders>
              <w:bottom w:val="single" w:color="auto" w:sz="12" w:space="0"/>
            </w:tcBorders>
            <w:vAlign w:val="center"/>
          </w:tcPr>
          <w:p w14:paraId="464BE480">
            <w:pPr>
              <w:widowControl/>
              <w:jc w:val="center"/>
              <w:rPr>
                <w:rFonts w:hint="default" w:ascii="宋体" w:eastAsia="宋体"/>
                <w:bCs/>
                <w:sz w:val="24"/>
                <w:lang w:val="en-US" w:eastAsia="zh-CN"/>
              </w:rPr>
            </w:pPr>
            <w:r>
              <w:rPr>
                <w:rFonts w:hint="eastAsia" w:ascii="宋体" w:hAnsi="宋体" w:eastAsia="宋体" w:cs="宋体"/>
                <w:b/>
                <w:bCs/>
                <w:color w:val="000000"/>
                <w:sz w:val="28"/>
                <w:szCs w:val="28"/>
                <w:lang w:val="en-US" w:eastAsia="zh-CN" w:bidi="ar"/>
              </w:rPr>
              <w:t>更换组合阀及红激光光纤等损坏配件+1年全保</w:t>
            </w:r>
          </w:p>
        </w:tc>
        <w:tc>
          <w:tcPr>
            <w:tcW w:w="575" w:type="pct"/>
            <w:tcBorders>
              <w:bottom w:val="single" w:color="auto" w:sz="12" w:space="0"/>
            </w:tcBorders>
            <w:vAlign w:val="center"/>
          </w:tcPr>
          <w:p w14:paraId="13466753">
            <w:pPr>
              <w:snapToGrid w:val="0"/>
              <w:jc w:val="center"/>
              <w:rPr>
                <w:rFonts w:ascii="宋体"/>
                <w:bCs/>
                <w:sz w:val="24"/>
              </w:rPr>
            </w:pPr>
            <w:r>
              <w:rPr>
                <w:rFonts w:hint="eastAsia" w:ascii="微软雅黑" w:hAnsi="微软雅黑" w:eastAsia="微软雅黑" w:cs="微软雅黑"/>
                <w:color w:val="000000"/>
                <w:sz w:val="32"/>
                <w:szCs w:val="32"/>
                <w:lang w:val="en-US" w:eastAsia="zh-CN" w:bidi="ar"/>
              </w:rPr>
              <w:t>1台</w:t>
            </w:r>
          </w:p>
        </w:tc>
        <w:tc>
          <w:tcPr>
            <w:tcW w:w="983" w:type="pct"/>
            <w:tcBorders>
              <w:bottom w:val="single" w:color="auto" w:sz="12" w:space="0"/>
              <w:right w:val="single" w:color="auto" w:sz="4" w:space="0"/>
            </w:tcBorders>
            <w:vAlign w:val="center"/>
          </w:tcPr>
          <w:p w14:paraId="3726AAF8">
            <w:pPr>
              <w:widowControl/>
              <w:jc w:val="center"/>
              <w:rPr>
                <w:rFonts w:hint="default" w:ascii="宋体" w:hAnsi="宋体" w:eastAsia="宋体"/>
                <w:snapToGrid/>
                <w:spacing w:val="0"/>
                <w:kern w:val="2"/>
                <w:szCs w:val="24"/>
                <w:lang w:val="en-US" w:eastAsia="zh-CN"/>
              </w:rPr>
            </w:pPr>
            <w:r>
              <w:rPr>
                <w:rFonts w:hint="eastAsia" w:ascii="微软雅黑" w:hAnsi="微软雅黑" w:eastAsia="微软雅黑" w:cs="微软雅黑"/>
                <w:color w:val="000000"/>
                <w:sz w:val="32"/>
                <w:szCs w:val="32"/>
                <w:lang w:val="en-US" w:eastAsia="zh-CN" w:bidi="ar"/>
              </w:rPr>
              <w:t>15.5万</w:t>
            </w:r>
          </w:p>
        </w:tc>
        <w:tc>
          <w:tcPr>
            <w:tcW w:w="1168" w:type="pct"/>
            <w:tcBorders>
              <w:bottom w:val="single" w:color="auto" w:sz="12" w:space="0"/>
              <w:right w:val="single" w:color="auto" w:sz="4" w:space="0"/>
            </w:tcBorders>
            <w:vAlign w:val="center"/>
          </w:tcPr>
          <w:p w14:paraId="725B7941">
            <w:pPr>
              <w:pStyle w:val="29"/>
              <w:snapToGrid w:val="0"/>
              <w:spacing w:before="0" w:after="0" w:line="240" w:lineRule="auto"/>
              <w:jc w:val="center"/>
              <w:rPr>
                <w:rFonts w:ascii="宋体" w:hAnsi="宋体"/>
                <w:snapToGrid/>
                <w:spacing w:val="0"/>
                <w:kern w:val="2"/>
                <w:szCs w:val="24"/>
              </w:rPr>
            </w:pPr>
            <w:r>
              <w:rPr>
                <w:rFonts w:hint="eastAsia" w:ascii="宋体" w:hAnsi="宋体"/>
                <w:snapToGrid/>
                <w:spacing w:val="0"/>
                <w:kern w:val="2"/>
                <w:szCs w:val="24"/>
              </w:rPr>
              <w:t>其他未列明行业</w:t>
            </w:r>
          </w:p>
        </w:tc>
      </w:tr>
    </w:tbl>
    <w:p w14:paraId="06033E81">
      <w:pPr>
        <w:pStyle w:val="6"/>
        <w:rPr>
          <w:rFonts w:hint="eastAsia"/>
          <w:lang w:val="en-US" w:eastAsia="zh-CN"/>
        </w:rPr>
      </w:pPr>
    </w:p>
    <w:p w14:paraId="5B340617">
      <w:pPr>
        <w:numPr>
          <w:ilvl w:val="0"/>
          <w:numId w:val="3"/>
        </w:numPr>
        <w:autoSpaceDE w:val="0"/>
        <w:autoSpaceDN w:val="0"/>
        <w:adjustRightInd w:val="0"/>
        <w:snapToGrid w:val="0"/>
        <w:spacing w:line="360" w:lineRule="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技术要求</w:t>
      </w:r>
    </w:p>
    <w:p w14:paraId="6BFB5D05">
      <w:pPr>
        <w:autoSpaceDE w:val="0"/>
        <w:autoSpaceDN w:val="0"/>
        <w:adjustRightInd w:val="0"/>
        <w:snapToGrid w:val="0"/>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一）服务内容：</w:t>
      </w:r>
    </w:p>
    <w:p w14:paraId="0401FA22">
      <w:pPr>
        <w:autoSpaceDE w:val="0"/>
        <w:autoSpaceDN w:val="0"/>
        <w:adjustRightInd w:val="0"/>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1.设备</w:t>
      </w:r>
      <w:r>
        <w:rPr>
          <w:rFonts w:hint="eastAsia" w:asciiTheme="minorEastAsia" w:hAnsiTheme="minorEastAsia" w:eastAsiaTheme="minorEastAsia" w:cstheme="minorEastAsia"/>
          <w:sz w:val="24"/>
          <w:szCs w:val="24"/>
          <w:lang w:val="en-US" w:eastAsia="zh-CN"/>
        </w:rPr>
        <w:t>详情</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BD流式细胞仪</w:t>
      </w:r>
      <w:r>
        <w:rPr>
          <w:rFonts w:hint="eastAsia" w:asciiTheme="minorEastAsia" w:hAnsiTheme="minorEastAsia" w:eastAsiaTheme="minorEastAsia" w:cstheme="minorEastAsia"/>
          <w:sz w:val="24"/>
          <w:szCs w:val="24"/>
        </w:rPr>
        <w:t>，配置如下表</w:t>
      </w:r>
    </w:p>
    <w:tbl>
      <w:tblPr>
        <w:tblStyle w:val="19"/>
        <w:tblW w:w="9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5"/>
        <w:gridCol w:w="2955"/>
        <w:gridCol w:w="2295"/>
      </w:tblGrid>
      <w:tr w14:paraId="5B4F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555" w:type="dxa"/>
            <w:shd w:val="clear" w:color="auto" w:fill="auto"/>
            <w:vAlign w:val="center"/>
          </w:tcPr>
          <w:p w14:paraId="799678E8">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color w:val="333333"/>
                <w:sz w:val="24"/>
                <w:szCs w:val="24"/>
              </w:rPr>
            </w:pPr>
            <w:r>
              <w:rPr>
                <w:rFonts w:hint="eastAsia" w:ascii="宋体" w:hAnsi="宋体" w:eastAsia="宋体" w:cs="宋体"/>
                <w:i w:val="0"/>
                <w:iCs w:val="0"/>
                <w:color w:val="333333"/>
                <w:kern w:val="0"/>
                <w:sz w:val="24"/>
                <w:szCs w:val="24"/>
                <w:u w:val="none"/>
                <w:lang w:val="en-US" w:eastAsia="zh-CN" w:bidi="ar"/>
              </w:rPr>
              <w:t>设</w:t>
            </w:r>
            <w:r>
              <w:rPr>
                <w:rStyle w:val="43"/>
                <w:lang w:val="en-US" w:eastAsia="zh-CN" w:bidi="ar"/>
              </w:rPr>
              <w:t>备型号</w:t>
            </w:r>
          </w:p>
        </w:tc>
        <w:tc>
          <w:tcPr>
            <w:tcW w:w="2955" w:type="dxa"/>
            <w:shd w:val="clear" w:color="auto" w:fill="auto"/>
            <w:vAlign w:val="center"/>
          </w:tcPr>
          <w:p w14:paraId="162CD5B7">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color w:val="333333"/>
                <w:sz w:val="24"/>
                <w:szCs w:val="24"/>
                <w:lang w:eastAsia="zh-CN"/>
              </w:rPr>
            </w:pPr>
            <w:r>
              <w:rPr>
                <w:rFonts w:hint="eastAsia" w:ascii="宋体" w:hAnsi="宋体" w:eastAsia="宋体" w:cs="宋体"/>
                <w:i w:val="0"/>
                <w:iCs w:val="0"/>
                <w:color w:val="333333"/>
                <w:kern w:val="0"/>
                <w:sz w:val="24"/>
                <w:szCs w:val="24"/>
                <w:u w:val="none"/>
                <w:lang w:val="en-US" w:eastAsia="zh-CN" w:bidi="ar"/>
              </w:rPr>
              <w:t>设备序列号</w:t>
            </w:r>
          </w:p>
        </w:tc>
        <w:tc>
          <w:tcPr>
            <w:tcW w:w="2295" w:type="dxa"/>
            <w:tcBorders>
              <w:bottom w:val="single" w:color="auto" w:sz="4" w:space="0"/>
            </w:tcBorders>
            <w:shd w:val="clear" w:color="auto" w:fill="auto"/>
            <w:vAlign w:val="center"/>
          </w:tcPr>
          <w:p w14:paraId="713D495B">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color w:val="333333"/>
                <w:kern w:val="2"/>
                <w:sz w:val="24"/>
                <w:szCs w:val="24"/>
                <w:lang w:val="en-US" w:eastAsia="zh-CN" w:bidi="ar-SA"/>
              </w:rPr>
            </w:pPr>
            <w:r>
              <w:rPr>
                <w:rFonts w:hint="eastAsia" w:ascii="宋体" w:hAnsi="宋体" w:eastAsia="宋体" w:cs="宋体"/>
                <w:i w:val="0"/>
                <w:iCs w:val="0"/>
                <w:color w:val="333333"/>
                <w:kern w:val="0"/>
                <w:sz w:val="24"/>
                <w:szCs w:val="24"/>
                <w:u w:val="none"/>
                <w:lang w:val="en-US" w:eastAsia="zh-CN" w:bidi="ar"/>
              </w:rPr>
              <w:t>服务内容</w:t>
            </w:r>
          </w:p>
        </w:tc>
      </w:tr>
      <w:tr w14:paraId="7993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4555" w:type="dxa"/>
            <w:shd w:val="clear" w:color="auto" w:fill="auto"/>
            <w:vAlign w:val="center"/>
          </w:tcPr>
          <w:p w14:paraId="59A9FBE5">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p>
          <w:p w14:paraId="1156777B">
            <w:pPr>
              <w:keepNext w:val="0"/>
              <w:keepLines w:val="0"/>
              <w:widowControl/>
              <w:suppressLineNumbers w:val="0"/>
              <w:jc w:val="center"/>
            </w:pPr>
            <w:r>
              <w:rPr>
                <w:rFonts w:hint="eastAsia" w:ascii="宋体" w:hAnsi="宋体" w:eastAsia="宋体" w:cs="宋体"/>
                <w:i w:val="0"/>
                <w:iCs w:val="0"/>
                <w:color w:val="000000"/>
                <w:kern w:val="0"/>
                <w:sz w:val="22"/>
                <w:szCs w:val="22"/>
                <w:u w:val="none"/>
                <w:lang w:val="en-US" w:eastAsia="zh-CN" w:bidi="ar"/>
              </w:rPr>
              <w:t>流式细胞仪</w:t>
            </w:r>
            <w:r>
              <w:rPr>
                <w:rFonts w:hint="eastAsia" w:ascii="仿宋" w:hAnsi="仿宋" w:eastAsia="仿宋" w:cs="仿宋"/>
                <w:sz w:val="28"/>
                <w:szCs w:val="28"/>
              </w:rPr>
              <w:t>FACSCantoII</w:t>
            </w:r>
          </w:p>
          <w:p w14:paraId="3D4CFF57">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color w:val="333333"/>
                <w:sz w:val="24"/>
                <w:szCs w:val="24"/>
                <w:lang w:val="en-US" w:eastAsia="zh-CN"/>
              </w:rPr>
            </w:pPr>
          </w:p>
        </w:tc>
        <w:tc>
          <w:tcPr>
            <w:tcW w:w="2955" w:type="dxa"/>
            <w:tcBorders>
              <w:right w:val="single" w:color="auto" w:sz="4" w:space="0"/>
            </w:tcBorders>
            <w:shd w:val="clear" w:color="auto" w:fill="auto"/>
            <w:vAlign w:val="center"/>
          </w:tcPr>
          <w:p w14:paraId="651DA28A">
            <w:pPr>
              <w:keepNext w:val="0"/>
              <w:keepLines w:val="0"/>
              <w:widowControl/>
              <w:suppressLineNumbers w:val="0"/>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V33896202193</w:t>
            </w:r>
          </w:p>
        </w:tc>
        <w:tc>
          <w:tcPr>
            <w:tcW w:w="2295" w:type="dxa"/>
            <w:tcBorders>
              <w:top w:val="single" w:color="auto" w:sz="4" w:space="0"/>
              <w:left w:val="single" w:color="auto" w:sz="4" w:space="0"/>
              <w:bottom w:val="single" w:color="auto" w:sz="4" w:space="0"/>
              <w:right w:val="single" w:color="auto" w:sz="4" w:space="0"/>
            </w:tcBorders>
            <w:shd w:val="clear" w:color="auto" w:fill="auto"/>
            <w:vAlign w:val="center"/>
          </w:tcPr>
          <w:p w14:paraId="3AEB6B55">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color w:val="333333"/>
                <w:sz w:val="24"/>
                <w:szCs w:val="24"/>
                <w:lang w:val="en-US" w:eastAsia="zh-CN"/>
              </w:rPr>
            </w:pPr>
            <w:r>
              <w:rPr>
                <w:rFonts w:hint="eastAsia" w:ascii="宋体" w:hAnsi="宋体" w:cs="宋体"/>
                <w:i w:val="0"/>
                <w:iCs w:val="0"/>
                <w:color w:val="000000"/>
                <w:kern w:val="0"/>
                <w:sz w:val="22"/>
                <w:szCs w:val="22"/>
                <w:u w:val="none"/>
                <w:lang w:val="en-US" w:eastAsia="zh-CN" w:bidi="ar"/>
              </w:rPr>
              <w:t>更换组合阀及红激光光纤系统等损坏配件+1年全保</w:t>
            </w:r>
            <w:r>
              <w:rPr>
                <w:rFonts w:hint="eastAsia" w:ascii="宋体" w:hAnsi="宋体" w:eastAsia="宋体" w:cs="宋体"/>
                <w:i w:val="0"/>
                <w:iCs w:val="0"/>
                <w:color w:val="000000"/>
                <w:kern w:val="0"/>
                <w:sz w:val="22"/>
                <w:szCs w:val="22"/>
                <w:u w:val="none"/>
                <w:lang w:val="en-US" w:eastAsia="zh-CN" w:bidi="ar"/>
              </w:rPr>
              <w:t>服务</w:t>
            </w:r>
          </w:p>
        </w:tc>
      </w:tr>
    </w:tbl>
    <w:p w14:paraId="1425BC71">
      <w:pPr>
        <w:autoSpaceDE w:val="0"/>
        <w:autoSpaceDN w:val="0"/>
        <w:adjustRightInd w:val="0"/>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2.服务范围：</w:t>
      </w:r>
    </w:p>
    <w:p w14:paraId="31700978">
      <w:pPr>
        <w:autoSpaceDE w:val="0"/>
        <w:autoSpaceDN w:val="0"/>
        <w:adjustRightInd w:val="0"/>
        <w:snapToGrid w:val="0"/>
        <w:spacing w:line="360" w:lineRule="auto"/>
        <w:rPr>
          <w:rFonts w:hint="eastAsia" w:asciiTheme="minorEastAsia" w:hAnsiTheme="minorEastAsia" w:eastAsiaTheme="minorEastAsia" w:cstheme="minorEastAsia"/>
          <w:color w:val="0000FF"/>
          <w:sz w:val="24"/>
          <w:szCs w:val="24"/>
        </w:rPr>
      </w:pPr>
      <w:r>
        <w:rPr>
          <w:rFonts w:hint="eastAsia" w:asciiTheme="minorEastAsia" w:hAnsiTheme="minorEastAsia" w:eastAsiaTheme="minorEastAsia" w:cstheme="minorEastAsia"/>
          <w:sz w:val="24"/>
          <w:szCs w:val="24"/>
        </w:rPr>
        <w:t>(1)整机</w:t>
      </w:r>
      <w:r>
        <w:rPr>
          <w:rFonts w:hint="eastAsia" w:asciiTheme="minorEastAsia" w:hAnsiTheme="minorEastAsia" w:eastAsiaTheme="minorEastAsia" w:cstheme="minorEastAsia"/>
          <w:sz w:val="24"/>
          <w:szCs w:val="24"/>
          <w:lang w:val="en-US" w:eastAsia="zh-CN"/>
        </w:rPr>
        <w:t>1年</w:t>
      </w:r>
      <w:r>
        <w:rPr>
          <w:rFonts w:hint="eastAsia" w:asciiTheme="minorEastAsia" w:hAnsiTheme="minorEastAsia" w:eastAsiaTheme="minorEastAsia" w:cstheme="minorEastAsia"/>
          <w:sz w:val="24"/>
          <w:szCs w:val="24"/>
        </w:rPr>
        <w:t>保修</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更换组合阀及红激光光纤等损坏配件+1年全保</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更换配件必须为合法原厂全新配件，</w:t>
      </w:r>
      <w:r>
        <w:rPr>
          <w:rFonts w:hint="eastAsia" w:asciiTheme="minorEastAsia" w:hAnsiTheme="minorEastAsia" w:eastAsiaTheme="minorEastAsia" w:cstheme="minorEastAsia"/>
          <w:sz w:val="24"/>
          <w:szCs w:val="24"/>
        </w:rPr>
        <w:t>。</w:t>
      </w:r>
    </w:p>
    <w:p w14:paraId="2E6A4E54">
      <w:pPr>
        <w:autoSpaceDE w:val="0"/>
        <w:autoSpaceDN w:val="0"/>
        <w:adjustRightInd w:val="0"/>
        <w:snapToGrid w:val="0"/>
        <w:spacing w:line="360" w:lineRule="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rPr>
        <w:t>(2)保修期内</w:t>
      </w:r>
      <w:r>
        <w:rPr>
          <w:rFonts w:hint="eastAsia" w:asciiTheme="minorEastAsia" w:hAnsiTheme="minorEastAsia" w:eastAsiaTheme="minorEastAsia" w:cstheme="minorEastAsia"/>
          <w:sz w:val="24"/>
          <w:szCs w:val="24"/>
          <w:lang w:eastAsia="zh-CN"/>
        </w:rPr>
        <w:t>免收服务费内容包含：</w:t>
      </w:r>
      <w:r>
        <w:rPr>
          <w:rFonts w:hint="eastAsia" w:asciiTheme="minorEastAsia" w:hAnsiTheme="minorEastAsia" w:eastAsiaTheme="minorEastAsia" w:cstheme="minorEastAsia"/>
          <w:sz w:val="24"/>
          <w:szCs w:val="24"/>
        </w:rPr>
        <w:t>主机故障不限次维修及故障备件更换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升级更新，质量监控监测，零备件的更换，日常保养维护。</w:t>
      </w:r>
    </w:p>
    <w:p w14:paraId="43F13D1D">
      <w:pPr>
        <w:autoSpaceDE w:val="0"/>
        <w:autoSpaceDN w:val="0"/>
        <w:adjustRightInd w:val="0"/>
        <w:snapToGrid w:val="0"/>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服务期限</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自更换故障配件验收合格起1年</w:t>
      </w:r>
      <w:r>
        <w:rPr>
          <w:rFonts w:hint="eastAsia" w:asciiTheme="minorEastAsia" w:hAnsiTheme="minorEastAsia" w:eastAsiaTheme="minorEastAsia" w:cstheme="minorEastAsia"/>
          <w:sz w:val="24"/>
          <w:szCs w:val="24"/>
          <w:lang w:eastAsia="zh-CN"/>
        </w:rPr>
        <w:t>。</w:t>
      </w:r>
    </w:p>
    <w:p w14:paraId="09162E38">
      <w:pPr>
        <w:autoSpaceDE w:val="0"/>
        <w:autoSpaceDN w:val="0"/>
        <w:adjustRightInd w:val="0"/>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.服务地点：采购人指定地点。</w:t>
      </w:r>
    </w:p>
    <w:p w14:paraId="16D49D1A">
      <w:pPr>
        <w:autoSpaceDE w:val="0"/>
        <w:autoSpaceDN w:val="0"/>
        <w:adjustRightInd w:val="0"/>
        <w:snapToGrid w:val="0"/>
        <w:spacing w:line="360" w:lineRule="auto"/>
        <w:rPr>
          <w:rFonts w:hint="eastAsia" w:asciiTheme="minorEastAsia" w:hAnsiTheme="minorEastAsia" w:eastAsiaTheme="minorEastAsia" w:cstheme="minorEastAsia"/>
          <w:sz w:val="24"/>
          <w:szCs w:val="24"/>
        </w:rPr>
      </w:pPr>
    </w:p>
    <w:p w14:paraId="52D1423D">
      <w:pPr>
        <w:adjustRightInd w:val="0"/>
        <w:snapToGrid w:val="0"/>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二）</w:t>
      </w:r>
      <w:r>
        <w:rPr>
          <w:rFonts w:hint="eastAsia" w:asciiTheme="minorEastAsia" w:hAnsiTheme="minorEastAsia" w:eastAsiaTheme="minorEastAsia" w:cstheme="minorEastAsia"/>
          <w:b/>
          <w:bCs/>
          <w:sz w:val="24"/>
          <w:szCs w:val="24"/>
          <w:lang w:val="en-US" w:eastAsia="zh-CN"/>
        </w:rPr>
        <w:t>服务</w:t>
      </w:r>
      <w:r>
        <w:rPr>
          <w:rFonts w:hint="eastAsia" w:asciiTheme="minorEastAsia" w:hAnsiTheme="minorEastAsia" w:eastAsiaTheme="minorEastAsia" w:cstheme="minorEastAsia"/>
          <w:b/>
          <w:bCs/>
          <w:sz w:val="24"/>
          <w:szCs w:val="24"/>
        </w:rPr>
        <w:t>要求：</w:t>
      </w:r>
    </w:p>
    <w:p w14:paraId="50F2580D">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1.服务供应商具备专业服务团队。拥有至少2名具备原厂培训资质的工程师。为保证工程师的及时到达现场并提供有效的维修服务，服务供应商至少指定1名工程师负责本项目，同时提供2位原厂工程师进行相应的技术支持。（遴选文件中提供工程师名单、原厂工程师培训证书）</w:t>
      </w:r>
    </w:p>
    <w:p w14:paraId="4BC87F07">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▲2.提供24小时400或800免费维修服务热线，产品技术专家提供在线技术咨询和维修诊断。</w:t>
      </w:r>
    </w:p>
    <w:p w14:paraId="1B8F9F9C">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 xml:space="preserve">  3.设备发生故障时，初次响应时间：4小时，并提供电话技术支持。现场响应时间：第二个工作日内到达设备使用现场进行故障排查及维修。</w:t>
      </w:r>
    </w:p>
    <w:p w14:paraId="4CDD4D89">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4.工程师一年应至少免费上门2次对仪器进行检查，且至少1次按照PMI（预防性维护指导）要求对仪器系统检查，更换年度保养包并出具维修报告。</w:t>
      </w:r>
    </w:p>
    <w:p w14:paraId="3E8D827A">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 xml:space="preserve">  5.提供无限次上门维修服务，含维修人员的工时费、差旅费（相关费用由服务供应商自行承担）。</w:t>
      </w:r>
    </w:p>
    <w:p w14:paraId="2B443F47">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 xml:space="preserve">  6. 在合同期内因故障而需更换的备件，不受数量限制。</w:t>
      </w:r>
    </w:p>
    <w:p w14:paraId="21808F00">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▲7.维修所采用的全部备件，均可出示原厂检测合格证书以及中国海关总署出示的合法进口货物报关单；其中的激光器属于关键备件；所有备件可通过原厂400或800热线进行的备件信息查询。</w:t>
      </w:r>
    </w:p>
    <w:p w14:paraId="641660A0">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▲8.保证所保设备全年工作日的开机率≥95%</w:t>
      </w:r>
      <w:r>
        <w:rPr>
          <w:rFonts w:hint="eastAsia" w:hAnsi="宋体"/>
          <w:sz w:val="24"/>
          <w:lang w:eastAsia="zh-CN"/>
        </w:rPr>
        <w:t>，</w:t>
      </w:r>
      <w:r>
        <w:rPr>
          <w:rFonts w:hint="eastAsia" w:ascii="宋体" w:hAnsi="宋体" w:eastAsia="宋体"/>
          <w:sz w:val="24"/>
          <w:lang w:val="en-US" w:eastAsia="zh-CN"/>
        </w:rPr>
        <w:t>按照一年365天计算, 未达到的天数，按1:2比例顺延保修期时间</w:t>
      </w:r>
      <w:r>
        <w:rPr>
          <w:rFonts w:hint="eastAsia" w:ascii="宋体" w:hAnsi="宋体" w:eastAsia="宋体"/>
          <w:sz w:val="24"/>
        </w:rPr>
        <w:t>。</w:t>
      </w:r>
    </w:p>
    <w:p w14:paraId="67ACD8C1">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 xml:space="preserve">  9.合同期内，免费提供设备的改良性软件系统升级（非功能性软件升级）。</w:t>
      </w:r>
    </w:p>
    <w:p w14:paraId="15D96D6E">
      <w:pPr>
        <w:pStyle w:val="10"/>
        <w:numPr>
          <w:ilvl w:val="0"/>
          <w:numId w:val="0"/>
        </w:numPr>
        <w:tabs>
          <w:tab w:val="left" w:pos="540"/>
        </w:tabs>
        <w:snapToGrid w:val="0"/>
        <w:spacing w:before="120" w:beforeLines="50" w:line="360" w:lineRule="auto"/>
        <w:ind w:leftChars="0"/>
        <w:outlineLvl w:val="1"/>
        <w:rPr>
          <w:rFonts w:hint="eastAsia" w:ascii="宋体" w:hAnsi="宋体" w:eastAsia="宋体"/>
          <w:sz w:val="24"/>
        </w:rPr>
      </w:pPr>
      <w:r>
        <w:rPr>
          <w:rFonts w:hint="eastAsia" w:ascii="宋体" w:hAnsi="宋体" w:eastAsia="宋体"/>
          <w:sz w:val="24"/>
        </w:rPr>
        <w:t>▲10.每年度服务结束后应提交年度服务报告，包括维修情况、服务总结、设备运行情况分析、设备存在问题及建议等。</w:t>
      </w:r>
    </w:p>
    <w:p w14:paraId="55E0E821">
      <w:pPr>
        <w:pStyle w:val="10"/>
        <w:numPr>
          <w:ilvl w:val="0"/>
          <w:numId w:val="0"/>
        </w:numPr>
        <w:tabs>
          <w:tab w:val="left" w:pos="540"/>
        </w:tabs>
        <w:snapToGrid w:val="0"/>
        <w:spacing w:before="120" w:beforeLines="50" w:line="360" w:lineRule="auto"/>
        <w:ind w:leftChars="0"/>
        <w:outlineLvl w:val="1"/>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2"/>
          <w:sz w:val="24"/>
          <w:szCs w:val="24"/>
          <w:lang w:val="en-US" w:eastAsia="zh-CN" w:bidi="ar-SA"/>
        </w:rPr>
        <w:t>五、商务要求：</w:t>
      </w:r>
    </w:p>
    <w:p w14:paraId="0FBD35FB">
      <w:pPr>
        <w:pStyle w:val="10"/>
        <w:numPr>
          <w:ilvl w:val="0"/>
          <w:numId w:val="4"/>
        </w:numPr>
        <w:tabs>
          <w:tab w:val="left" w:pos="540"/>
        </w:tabs>
        <w:snapToGrid w:val="0"/>
        <w:spacing w:line="360" w:lineRule="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付款及结算方式</w:t>
      </w:r>
    </w:p>
    <w:p w14:paraId="0F2E1249">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本合同分四期付款，第一期款在乙方修复现有故障后，甲方收到结算资料审核确认无误后，于5个工作日内开始办理支付手续，向乙方支付</w:t>
      </w:r>
      <w:r>
        <w:rPr>
          <w:rFonts w:hint="eastAsia" w:asciiTheme="minorEastAsia" w:hAnsiTheme="minorEastAsia" w:eastAsiaTheme="minorEastAsia" w:cstheme="minorEastAsia"/>
          <w:sz w:val="24"/>
          <w:szCs w:val="24"/>
        </w:rPr>
        <w:t>合同总额的【</w:t>
      </w:r>
      <w:r>
        <w:rPr>
          <w:rFonts w:hint="eastAsia" w:asciiTheme="minorEastAsia" w:hAnsiTheme="minorEastAsia" w:eastAsiaTheme="minorEastAsia" w:cstheme="minorEastAsia"/>
          <w:sz w:val="24"/>
          <w:szCs w:val="24"/>
          <w:lang w:val="en-US" w:eastAsia="zh-CN"/>
        </w:rPr>
        <w:t>30</w:t>
      </w:r>
      <w:r>
        <w:rPr>
          <w:rFonts w:hint="eastAsia" w:asciiTheme="minorEastAsia" w:hAnsiTheme="minorEastAsia" w:eastAsiaTheme="minorEastAsia" w:cstheme="minorEastAsia"/>
          <w:sz w:val="24"/>
          <w:szCs w:val="24"/>
        </w:rPr>
        <w:t>%】款人民币******元整(¥******元)；</w:t>
      </w:r>
      <w:r>
        <w:rPr>
          <w:rFonts w:hint="eastAsia" w:asciiTheme="minorEastAsia" w:hAnsiTheme="minorEastAsia" w:eastAsiaTheme="minorEastAsia" w:cstheme="minorEastAsia"/>
          <w:sz w:val="24"/>
          <w:szCs w:val="24"/>
          <w:lang w:val="en-US" w:eastAsia="zh-CN"/>
        </w:rPr>
        <w:t>第二期款在合同期满一年，甲方收到结算资料审核确认无误后，</w:t>
      </w:r>
      <w:r>
        <w:rPr>
          <w:rFonts w:hint="eastAsia" w:asciiTheme="minorEastAsia" w:hAnsiTheme="minorEastAsia" w:eastAsiaTheme="minorEastAsia" w:cstheme="minorEastAsia"/>
          <w:sz w:val="24"/>
          <w:szCs w:val="24"/>
        </w:rPr>
        <w:t>向</w:t>
      </w:r>
      <w:r>
        <w:rPr>
          <w:rFonts w:hint="eastAsia" w:asciiTheme="minorEastAsia" w:hAnsiTheme="minorEastAsia" w:eastAsiaTheme="minorEastAsia" w:cstheme="minorEastAsia"/>
          <w:sz w:val="24"/>
          <w:szCs w:val="24"/>
          <w:lang w:val="en-US" w:eastAsia="zh-CN"/>
        </w:rPr>
        <w:t>乙方</w:t>
      </w:r>
      <w:r>
        <w:rPr>
          <w:rFonts w:hint="eastAsia" w:asciiTheme="minorEastAsia" w:hAnsiTheme="minorEastAsia" w:eastAsiaTheme="minorEastAsia" w:cstheme="minorEastAsia"/>
          <w:sz w:val="24"/>
          <w:szCs w:val="24"/>
        </w:rPr>
        <w:t>支付合同总额的【</w:t>
      </w:r>
      <w:r>
        <w:rPr>
          <w:rFonts w:hint="eastAsia" w:asciiTheme="minorEastAsia" w:hAnsiTheme="minorEastAsia" w:eastAsiaTheme="minorEastAsia" w:cstheme="minorEastAsia"/>
          <w:sz w:val="24"/>
          <w:szCs w:val="24"/>
          <w:lang w:val="en-US" w:eastAsia="zh-CN"/>
        </w:rPr>
        <w:t>30</w:t>
      </w:r>
      <w:r>
        <w:rPr>
          <w:rFonts w:hint="eastAsia" w:asciiTheme="minorEastAsia" w:hAnsiTheme="minorEastAsia" w:eastAsiaTheme="minorEastAsia" w:cstheme="minorEastAsia"/>
          <w:sz w:val="24"/>
          <w:szCs w:val="24"/>
        </w:rPr>
        <w:t>%】款人民币******元整(¥******元)</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第三期款在合同期满两年，甲方收到结算资料审核确认无误后，</w:t>
      </w:r>
      <w:r>
        <w:rPr>
          <w:rFonts w:hint="eastAsia" w:asciiTheme="minorEastAsia" w:hAnsiTheme="minorEastAsia" w:eastAsiaTheme="minorEastAsia" w:cstheme="minorEastAsia"/>
          <w:sz w:val="24"/>
          <w:szCs w:val="24"/>
        </w:rPr>
        <w:t>向</w:t>
      </w:r>
      <w:r>
        <w:rPr>
          <w:rFonts w:hint="eastAsia" w:asciiTheme="minorEastAsia" w:hAnsiTheme="minorEastAsia" w:eastAsiaTheme="minorEastAsia" w:cstheme="minorEastAsia"/>
          <w:sz w:val="24"/>
          <w:szCs w:val="24"/>
          <w:lang w:val="en-US" w:eastAsia="zh-CN"/>
        </w:rPr>
        <w:t>乙方</w:t>
      </w:r>
      <w:r>
        <w:rPr>
          <w:rFonts w:hint="eastAsia" w:asciiTheme="minorEastAsia" w:hAnsiTheme="minorEastAsia" w:eastAsiaTheme="minorEastAsia" w:cstheme="minorEastAsia"/>
          <w:sz w:val="24"/>
          <w:szCs w:val="24"/>
        </w:rPr>
        <w:t>支付合同总额的【</w:t>
      </w:r>
      <w:r>
        <w:rPr>
          <w:rFonts w:hint="eastAsia" w:asciiTheme="minorEastAsia" w:hAnsiTheme="minorEastAsia" w:eastAsiaTheme="minorEastAsia" w:cstheme="minorEastAsia"/>
          <w:sz w:val="24"/>
          <w:szCs w:val="24"/>
          <w:lang w:val="en-US" w:eastAsia="zh-CN"/>
        </w:rPr>
        <w:t>30</w:t>
      </w:r>
      <w:r>
        <w:rPr>
          <w:rFonts w:hint="eastAsia" w:asciiTheme="minorEastAsia" w:hAnsiTheme="minorEastAsia" w:eastAsiaTheme="minorEastAsia" w:cstheme="minorEastAsia"/>
          <w:sz w:val="24"/>
          <w:szCs w:val="24"/>
        </w:rPr>
        <w:t>%】款人民币******元整(¥******元)</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第四期款在合同期结束后甲方收到结算资料审核确认无误后，</w:t>
      </w:r>
      <w:r>
        <w:rPr>
          <w:rFonts w:hint="eastAsia" w:asciiTheme="minorEastAsia" w:hAnsiTheme="minorEastAsia" w:eastAsiaTheme="minorEastAsia" w:cstheme="minorEastAsia"/>
          <w:sz w:val="24"/>
          <w:szCs w:val="24"/>
        </w:rPr>
        <w:t>向</w:t>
      </w:r>
      <w:r>
        <w:rPr>
          <w:rFonts w:hint="eastAsia" w:asciiTheme="minorEastAsia" w:hAnsiTheme="minorEastAsia" w:eastAsiaTheme="minorEastAsia" w:cstheme="minorEastAsia"/>
          <w:sz w:val="24"/>
          <w:szCs w:val="24"/>
          <w:lang w:val="en-US" w:eastAsia="zh-CN"/>
        </w:rPr>
        <w:t>乙方</w:t>
      </w:r>
      <w:r>
        <w:rPr>
          <w:rFonts w:hint="eastAsia" w:asciiTheme="minorEastAsia" w:hAnsiTheme="minorEastAsia" w:eastAsiaTheme="minorEastAsia" w:cstheme="minorEastAsia"/>
          <w:sz w:val="24"/>
          <w:szCs w:val="24"/>
        </w:rPr>
        <w:t>支付合同总额的【</w:t>
      </w: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%】款人民币******元整(¥******元)。</w:t>
      </w:r>
    </w:p>
    <w:p w14:paraId="4E680EB4">
      <w:pPr>
        <w:autoSpaceDE w:val="0"/>
        <w:autoSpaceDN w:val="0"/>
        <w:adjustRightInd w:val="0"/>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付款条件：</w:t>
      </w:r>
    </w:p>
    <w:p w14:paraId="5525BD4C">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（1）合同复印件（第一期付款需提供原件）</w:t>
      </w:r>
    </w:p>
    <w:p w14:paraId="1D9AD5C8">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（2）服务供应商开具的正式发票；</w:t>
      </w:r>
    </w:p>
    <w:p w14:paraId="42EFD388">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（3）请款申请书；</w:t>
      </w:r>
    </w:p>
    <w:p w14:paraId="1165EA29">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（4）遴选结果通知书； </w:t>
      </w:r>
    </w:p>
    <w:p w14:paraId="705BE208">
      <w:pPr>
        <w:autoSpaceDE w:val="0"/>
        <w:autoSpaceDN w:val="0"/>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（5）本期款内的维修保养报告。</w:t>
      </w:r>
    </w:p>
    <w:p w14:paraId="6DAE7088">
      <w:pPr>
        <w:pStyle w:val="10"/>
        <w:numPr>
          <w:ilvl w:val="0"/>
          <w:numId w:val="0"/>
        </w:numPr>
        <w:tabs>
          <w:tab w:val="left" w:pos="540"/>
        </w:tabs>
        <w:spacing w:before="120" w:beforeLines="50"/>
        <w:ind w:leftChars="0"/>
        <w:rPr>
          <w:rFonts w:hint="eastAsia" w:hAnsi="宋体"/>
          <w:b/>
          <w:sz w:val="24"/>
          <w:lang w:val="en-US" w:eastAsia="zh-CN"/>
        </w:rPr>
      </w:pPr>
      <w:r>
        <w:rPr>
          <w:rFonts w:hint="eastAsia" w:hAnsi="宋体"/>
          <w:b/>
          <w:sz w:val="24"/>
          <w:lang w:val="en-US" w:eastAsia="zh-CN"/>
        </w:rPr>
        <w:t>六、遴选文件格式</w:t>
      </w:r>
    </w:p>
    <w:p w14:paraId="67CA7A3E">
      <w:pPr>
        <w:autoSpaceDE w:val="0"/>
        <w:autoSpaceDN w:val="0"/>
        <w:spacing w:line="360" w:lineRule="auto"/>
        <w:rPr>
          <w:rFonts w:ascii="宋体" w:hAnsi="宋体" w:cs="宋体"/>
          <w:b/>
          <w:sz w:val="24"/>
          <w:szCs w:val="24"/>
        </w:rPr>
      </w:pPr>
      <w:r>
        <w:rPr>
          <w:rFonts w:hint="eastAsia" w:ascii="宋体" w:hAnsi="宋体" w:cs="宋体"/>
          <w:b/>
          <w:sz w:val="24"/>
          <w:szCs w:val="24"/>
        </w:rPr>
        <w:t>相关说明：</w:t>
      </w:r>
    </w:p>
    <w:p w14:paraId="50B67122">
      <w:pPr>
        <w:pStyle w:val="28"/>
        <w:numPr>
          <w:ilvl w:val="0"/>
          <w:numId w:val="5"/>
        </w:numPr>
        <w:adjustRightInd w:val="0"/>
        <w:snapToGrid w:val="0"/>
        <w:spacing w:line="360" w:lineRule="auto"/>
        <w:ind w:firstLineChars="0"/>
        <w:textAlignment w:val="baseline"/>
        <w:rPr>
          <w:rFonts w:ascii="宋体" w:hAnsi="宋体"/>
          <w:sz w:val="24"/>
        </w:rPr>
      </w:pPr>
      <w:r>
        <w:rPr>
          <w:rFonts w:hint="eastAsia" w:ascii="宋体" w:hAnsi="宋体"/>
          <w:sz w:val="24"/>
          <w:lang w:eastAsia="zh-CN"/>
        </w:rPr>
        <w:t>遴选文件</w:t>
      </w:r>
      <w:r>
        <w:rPr>
          <w:rFonts w:hint="eastAsia" w:ascii="宋体" w:hAnsi="宋体"/>
          <w:sz w:val="24"/>
        </w:rPr>
        <w:t>包括但不限于以下组成内容，请按顺序制作。</w:t>
      </w:r>
    </w:p>
    <w:p w14:paraId="7248E84C">
      <w:pPr>
        <w:pStyle w:val="28"/>
        <w:widowControl/>
        <w:numPr>
          <w:ilvl w:val="0"/>
          <w:numId w:val="5"/>
        </w:numPr>
        <w:adjustRightInd w:val="0"/>
        <w:spacing w:line="360" w:lineRule="auto"/>
        <w:ind w:firstLineChars="0"/>
        <w:jc w:val="left"/>
        <w:textAlignment w:val="baseline"/>
        <w:rPr>
          <w:rFonts w:ascii="宋体" w:hAnsi="宋体"/>
          <w:sz w:val="24"/>
        </w:rPr>
      </w:pPr>
      <w:r>
        <w:rPr>
          <w:rFonts w:hint="eastAsia" w:ascii="宋体" w:hAnsi="宋体"/>
          <w:sz w:val="24"/>
          <w:lang w:eastAsia="zh-CN"/>
        </w:rPr>
        <w:t>服务供应商</w:t>
      </w:r>
      <w:r>
        <w:rPr>
          <w:rFonts w:hint="eastAsia" w:ascii="宋体" w:hAnsi="宋体"/>
          <w:sz w:val="24"/>
        </w:rPr>
        <w:t>按照《资格性审查表》的评审内容的要求如实提供证明材料</w:t>
      </w:r>
      <w:r>
        <w:rPr>
          <w:rFonts w:hint="eastAsia" w:ascii="宋体" w:hAnsi="宋体"/>
          <w:bCs/>
          <w:sz w:val="24"/>
        </w:rPr>
        <w:t>并应加盖</w:t>
      </w:r>
      <w:r>
        <w:rPr>
          <w:rFonts w:hint="eastAsia" w:ascii="宋体" w:hAnsi="宋体"/>
          <w:bCs/>
          <w:sz w:val="24"/>
          <w:lang w:eastAsia="zh-CN"/>
        </w:rPr>
        <w:t>服务供应商</w:t>
      </w:r>
      <w:r>
        <w:rPr>
          <w:rFonts w:hint="eastAsia" w:ascii="宋体" w:hAnsi="宋体"/>
          <w:bCs/>
          <w:sz w:val="24"/>
        </w:rPr>
        <w:t>公章</w:t>
      </w:r>
      <w:r>
        <w:rPr>
          <w:rFonts w:hint="eastAsia" w:ascii="宋体" w:hAnsi="宋体"/>
          <w:sz w:val="24"/>
        </w:rPr>
        <w:t>。</w:t>
      </w:r>
      <w:r>
        <w:rPr>
          <w:rFonts w:hint="eastAsia" w:ascii="宋体" w:cs="宋体"/>
          <w:sz w:val="24"/>
        </w:rPr>
        <w:t>未通过资格性审查的</w:t>
      </w:r>
      <w:r>
        <w:rPr>
          <w:rFonts w:hint="eastAsia" w:ascii="宋体" w:cs="宋体"/>
          <w:sz w:val="24"/>
          <w:lang w:eastAsia="zh-CN"/>
        </w:rPr>
        <w:t>服务供应商</w:t>
      </w:r>
      <w:r>
        <w:rPr>
          <w:rFonts w:hint="eastAsia" w:ascii="宋体" w:cs="宋体"/>
          <w:sz w:val="24"/>
        </w:rPr>
        <w:t>，为无效</w:t>
      </w:r>
      <w:r>
        <w:rPr>
          <w:rFonts w:hint="eastAsia" w:ascii="宋体" w:cs="宋体"/>
          <w:sz w:val="24"/>
          <w:lang w:val="en-US" w:eastAsia="zh-CN"/>
        </w:rPr>
        <w:t>遴选</w:t>
      </w:r>
      <w:r>
        <w:rPr>
          <w:rFonts w:hint="eastAsia" w:ascii="宋体" w:cs="宋体"/>
          <w:sz w:val="24"/>
        </w:rPr>
        <w:t>，不进入符合性审查。</w:t>
      </w:r>
    </w:p>
    <w:p w14:paraId="6D6F1A3D">
      <w:pPr>
        <w:pStyle w:val="28"/>
        <w:widowControl/>
        <w:numPr>
          <w:ilvl w:val="0"/>
          <w:numId w:val="5"/>
        </w:numPr>
        <w:adjustRightInd w:val="0"/>
        <w:spacing w:line="360" w:lineRule="auto"/>
        <w:ind w:firstLineChars="0"/>
        <w:jc w:val="left"/>
        <w:textAlignment w:val="baseline"/>
        <w:rPr>
          <w:rFonts w:ascii="宋体" w:cs="宋体"/>
          <w:strike/>
          <w:sz w:val="24"/>
        </w:rPr>
      </w:pPr>
      <w:r>
        <w:rPr>
          <w:rFonts w:hint="eastAsia" w:ascii="宋体" w:cs="宋体"/>
          <w:sz w:val="24"/>
          <w:lang w:eastAsia="zh-CN"/>
        </w:rPr>
        <w:t>服务供应商</w:t>
      </w:r>
      <w:r>
        <w:rPr>
          <w:rFonts w:hint="eastAsia" w:ascii="宋体" w:cs="宋体"/>
          <w:sz w:val="24"/>
        </w:rPr>
        <w:t>按照《符合性审查表》的评审内容的要求如实提供证明材料</w:t>
      </w:r>
      <w:r>
        <w:rPr>
          <w:rFonts w:hint="eastAsia" w:ascii="宋体" w:hAnsi="宋体"/>
          <w:bCs/>
          <w:sz w:val="24"/>
        </w:rPr>
        <w:t>并应加盖</w:t>
      </w:r>
      <w:r>
        <w:rPr>
          <w:rFonts w:hint="eastAsia" w:ascii="宋体" w:hAnsi="宋体"/>
          <w:bCs/>
          <w:sz w:val="24"/>
          <w:lang w:eastAsia="zh-CN"/>
        </w:rPr>
        <w:t>服务供应商</w:t>
      </w:r>
      <w:r>
        <w:rPr>
          <w:rFonts w:hint="eastAsia" w:ascii="宋体" w:hAnsi="宋体"/>
          <w:bCs/>
          <w:sz w:val="24"/>
        </w:rPr>
        <w:t>公章</w:t>
      </w:r>
      <w:r>
        <w:rPr>
          <w:rFonts w:hint="eastAsia" w:ascii="宋体" w:cs="宋体"/>
          <w:sz w:val="24"/>
        </w:rPr>
        <w:t>。未通过符合性审查的</w:t>
      </w:r>
      <w:r>
        <w:rPr>
          <w:rFonts w:hint="eastAsia" w:ascii="宋体" w:cs="宋体"/>
          <w:sz w:val="24"/>
          <w:lang w:eastAsia="zh-CN"/>
        </w:rPr>
        <w:t>服务供应商</w:t>
      </w:r>
      <w:r>
        <w:rPr>
          <w:rFonts w:hint="eastAsia" w:ascii="宋体" w:cs="宋体"/>
          <w:sz w:val="24"/>
        </w:rPr>
        <w:t>，为无效</w:t>
      </w:r>
      <w:r>
        <w:rPr>
          <w:rFonts w:hint="eastAsia" w:ascii="宋体" w:cs="宋体"/>
          <w:sz w:val="24"/>
          <w:lang w:val="en-US" w:eastAsia="zh-CN"/>
        </w:rPr>
        <w:t>遴选</w:t>
      </w:r>
      <w:r>
        <w:rPr>
          <w:rFonts w:hint="eastAsia" w:ascii="宋体" w:cs="宋体"/>
          <w:sz w:val="24"/>
        </w:rPr>
        <w:t>，不进入详细评审。</w:t>
      </w:r>
    </w:p>
    <w:p w14:paraId="63BB95F4">
      <w:pPr>
        <w:pStyle w:val="28"/>
        <w:widowControl/>
        <w:numPr>
          <w:ilvl w:val="0"/>
          <w:numId w:val="5"/>
        </w:numPr>
        <w:adjustRightInd w:val="0"/>
        <w:spacing w:line="360" w:lineRule="auto"/>
        <w:ind w:firstLineChars="0"/>
        <w:jc w:val="left"/>
        <w:textAlignment w:val="baseline"/>
        <w:rPr>
          <w:rFonts w:ascii="宋体" w:hAnsi="宋体"/>
          <w:sz w:val="24"/>
        </w:rPr>
      </w:pPr>
      <w:r>
        <w:rPr>
          <w:rFonts w:hint="eastAsia" w:ascii="宋体" w:hAnsi="宋体"/>
          <w:sz w:val="24"/>
          <w:lang w:eastAsia="zh-CN"/>
        </w:rPr>
        <w:t>服务供应商</w:t>
      </w:r>
      <w:r>
        <w:rPr>
          <w:rFonts w:hint="eastAsia" w:ascii="宋体" w:hAnsi="宋体"/>
          <w:sz w:val="24"/>
        </w:rPr>
        <w:t>根据</w:t>
      </w:r>
      <w:r>
        <w:rPr>
          <w:rFonts w:hint="eastAsia" w:ascii="宋体" w:hAnsi="宋体"/>
          <w:sz w:val="24"/>
          <w:lang w:val="en-US" w:eastAsia="zh-CN"/>
        </w:rPr>
        <w:t>服务技术响应情况</w:t>
      </w:r>
      <w:r>
        <w:rPr>
          <w:rFonts w:hint="eastAsia" w:ascii="宋体" w:hAnsi="宋体"/>
          <w:sz w:val="24"/>
        </w:rPr>
        <w:t>要求提交相关各类证明材料，并</w:t>
      </w:r>
      <w:r>
        <w:rPr>
          <w:rFonts w:hint="eastAsia" w:ascii="宋体" w:hAnsi="宋体"/>
          <w:bCs/>
          <w:sz w:val="24"/>
        </w:rPr>
        <w:t>加盖</w:t>
      </w:r>
      <w:r>
        <w:rPr>
          <w:rFonts w:hint="eastAsia" w:ascii="宋体" w:hAnsi="宋体"/>
          <w:bCs/>
          <w:sz w:val="24"/>
          <w:lang w:eastAsia="zh-CN"/>
        </w:rPr>
        <w:t>服务供应商</w:t>
      </w:r>
      <w:r>
        <w:rPr>
          <w:rFonts w:hint="eastAsia" w:ascii="宋体" w:hAnsi="宋体"/>
          <w:bCs/>
          <w:sz w:val="24"/>
        </w:rPr>
        <w:t>公章。</w:t>
      </w:r>
    </w:p>
    <w:p w14:paraId="29B8B2B1">
      <w:pPr>
        <w:pStyle w:val="28"/>
        <w:widowControl/>
        <w:numPr>
          <w:ilvl w:val="0"/>
          <w:numId w:val="0"/>
        </w:numPr>
        <w:adjustRightInd w:val="0"/>
        <w:spacing w:line="360" w:lineRule="auto"/>
        <w:jc w:val="left"/>
        <w:textAlignment w:val="baseline"/>
        <w:rPr>
          <w:rFonts w:hint="eastAsia" w:ascii="宋体" w:hAnsi="宋体"/>
          <w:bCs/>
          <w:sz w:val="24"/>
        </w:rPr>
      </w:pPr>
    </w:p>
    <w:p w14:paraId="5F32C0B2">
      <w:pPr>
        <w:pStyle w:val="28"/>
        <w:widowControl/>
        <w:numPr>
          <w:ilvl w:val="0"/>
          <w:numId w:val="0"/>
        </w:numPr>
        <w:adjustRightInd w:val="0"/>
        <w:spacing w:line="360" w:lineRule="auto"/>
        <w:jc w:val="left"/>
        <w:textAlignment w:val="baseline"/>
        <w:rPr>
          <w:rFonts w:hint="eastAsia" w:ascii="宋体" w:hAnsi="宋体"/>
          <w:bCs/>
          <w:sz w:val="24"/>
        </w:rPr>
      </w:pPr>
    </w:p>
    <w:p w14:paraId="1637CA8E">
      <w:pPr>
        <w:pStyle w:val="28"/>
        <w:widowControl/>
        <w:numPr>
          <w:ilvl w:val="0"/>
          <w:numId w:val="0"/>
        </w:numPr>
        <w:adjustRightInd w:val="0"/>
        <w:spacing w:line="360" w:lineRule="auto"/>
        <w:jc w:val="left"/>
        <w:textAlignment w:val="baseline"/>
        <w:rPr>
          <w:rFonts w:hint="eastAsia" w:ascii="宋体" w:hAnsi="宋体"/>
          <w:bCs/>
          <w:sz w:val="24"/>
        </w:rPr>
      </w:pPr>
    </w:p>
    <w:p w14:paraId="27FB5524">
      <w:pPr>
        <w:pStyle w:val="28"/>
        <w:widowControl/>
        <w:numPr>
          <w:ilvl w:val="0"/>
          <w:numId w:val="0"/>
        </w:numPr>
        <w:adjustRightInd w:val="0"/>
        <w:spacing w:line="360" w:lineRule="auto"/>
        <w:jc w:val="left"/>
        <w:textAlignment w:val="baseline"/>
        <w:rPr>
          <w:rFonts w:hint="eastAsia" w:ascii="宋体" w:hAnsi="宋体"/>
          <w:bCs/>
          <w:sz w:val="24"/>
        </w:rPr>
      </w:pPr>
    </w:p>
    <w:p w14:paraId="351C3BC1">
      <w:pPr>
        <w:pStyle w:val="28"/>
        <w:widowControl/>
        <w:numPr>
          <w:ilvl w:val="0"/>
          <w:numId w:val="0"/>
        </w:numPr>
        <w:adjustRightInd w:val="0"/>
        <w:spacing w:line="360" w:lineRule="auto"/>
        <w:jc w:val="left"/>
        <w:textAlignment w:val="baseline"/>
        <w:rPr>
          <w:rFonts w:hint="eastAsia" w:ascii="宋体" w:hAnsi="宋体"/>
          <w:bCs/>
          <w:sz w:val="24"/>
        </w:rPr>
      </w:pPr>
    </w:p>
    <w:p w14:paraId="7F9ECCF8">
      <w:pPr>
        <w:pStyle w:val="28"/>
        <w:widowControl/>
        <w:numPr>
          <w:ilvl w:val="0"/>
          <w:numId w:val="0"/>
        </w:numPr>
        <w:adjustRightInd w:val="0"/>
        <w:spacing w:line="360" w:lineRule="auto"/>
        <w:jc w:val="left"/>
        <w:textAlignment w:val="baseline"/>
        <w:rPr>
          <w:rFonts w:hint="eastAsia" w:ascii="宋体" w:hAnsi="宋体"/>
          <w:bCs/>
          <w:sz w:val="24"/>
        </w:rPr>
      </w:pPr>
    </w:p>
    <w:p w14:paraId="1E5F1042">
      <w:pPr>
        <w:pStyle w:val="28"/>
        <w:widowControl/>
        <w:numPr>
          <w:ilvl w:val="0"/>
          <w:numId w:val="0"/>
        </w:numPr>
        <w:adjustRightInd w:val="0"/>
        <w:spacing w:line="360" w:lineRule="auto"/>
        <w:jc w:val="left"/>
        <w:textAlignment w:val="baseline"/>
        <w:rPr>
          <w:rFonts w:hint="eastAsia" w:ascii="宋体" w:hAnsi="宋体"/>
          <w:bCs/>
          <w:sz w:val="24"/>
        </w:rPr>
      </w:pPr>
    </w:p>
    <w:p w14:paraId="399120F6">
      <w:pPr>
        <w:pStyle w:val="28"/>
        <w:widowControl/>
        <w:numPr>
          <w:ilvl w:val="0"/>
          <w:numId w:val="0"/>
        </w:numPr>
        <w:adjustRightInd w:val="0"/>
        <w:spacing w:line="360" w:lineRule="auto"/>
        <w:jc w:val="left"/>
        <w:textAlignment w:val="baseline"/>
        <w:rPr>
          <w:rFonts w:hint="eastAsia" w:ascii="宋体" w:hAnsi="宋体"/>
          <w:bCs/>
          <w:sz w:val="24"/>
        </w:rPr>
      </w:pPr>
    </w:p>
    <w:p w14:paraId="07D6732D">
      <w:pPr>
        <w:pStyle w:val="28"/>
        <w:widowControl/>
        <w:numPr>
          <w:ilvl w:val="0"/>
          <w:numId w:val="0"/>
        </w:numPr>
        <w:adjustRightInd w:val="0"/>
        <w:spacing w:line="360" w:lineRule="auto"/>
        <w:jc w:val="left"/>
        <w:textAlignment w:val="baseline"/>
        <w:rPr>
          <w:rFonts w:hint="eastAsia" w:ascii="宋体" w:hAnsi="宋体"/>
          <w:bCs/>
          <w:sz w:val="24"/>
        </w:rPr>
      </w:pPr>
    </w:p>
    <w:p w14:paraId="02B4692E">
      <w:pPr>
        <w:pStyle w:val="28"/>
        <w:widowControl/>
        <w:numPr>
          <w:ilvl w:val="0"/>
          <w:numId w:val="0"/>
        </w:numPr>
        <w:adjustRightInd w:val="0"/>
        <w:spacing w:line="360" w:lineRule="auto"/>
        <w:jc w:val="left"/>
        <w:textAlignment w:val="baseline"/>
        <w:rPr>
          <w:rFonts w:hint="eastAsia" w:ascii="宋体" w:hAnsi="宋体"/>
          <w:bCs/>
          <w:sz w:val="24"/>
        </w:rPr>
      </w:pPr>
    </w:p>
    <w:p w14:paraId="01068C66">
      <w:pPr>
        <w:pStyle w:val="28"/>
        <w:widowControl/>
        <w:numPr>
          <w:ilvl w:val="0"/>
          <w:numId w:val="0"/>
        </w:numPr>
        <w:adjustRightInd w:val="0"/>
        <w:spacing w:line="360" w:lineRule="auto"/>
        <w:jc w:val="left"/>
        <w:textAlignment w:val="baseline"/>
        <w:rPr>
          <w:rFonts w:hint="eastAsia" w:ascii="宋体" w:hAnsi="宋体"/>
          <w:bCs/>
          <w:sz w:val="24"/>
        </w:rPr>
      </w:pPr>
    </w:p>
    <w:p w14:paraId="1754EE90">
      <w:pPr>
        <w:pStyle w:val="28"/>
        <w:widowControl/>
        <w:numPr>
          <w:ilvl w:val="0"/>
          <w:numId w:val="0"/>
        </w:numPr>
        <w:adjustRightInd w:val="0"/>
        <w:spacing w:line="360" w:lineRule="auto"/>
        <w:jc w:val="left"/>
        <w:textAlignment w:val="baseline"/>
        <w:rPr>
          <w:rFonts w:hint="eastAsia" w:ascii="宋体" w:hAnsi="宋体"/>
          <w:bCs/>
          <w:sz w:val="24"/>
        </w:rPr>
      </w:pPr>
    </w:p>
    <w:p w14:paraId="67FA2C46">
      <w:pPr>
        <w:pStyle w:val="28"/>
        <w:widowControl/>
        <w:numPr>
          <w:ilvl w:val="0"/>
          <w:numId w:val="0"/>
        </w:numPr>
        <w:adjustRightInd w:val="0"/>
        <w:spacing w:line="360" w:lineRule="auto"/>
        <w:jc w:val="left"/>
        <w:textAlignment w:val="baseline"/>
        <w:rPr>
          <w:rFonts w:hint="eastAsia" w:ascii="宋体" w:hAnsi="宋体"/>
          <w:bCs/>
          <w:sz w:val="24"/>
        </w:rPr>
      </w:pPr>
    </w:p>
    <w:p w14:paraId="458EAB9C">
      <w:pPr>
        <w:pStyle w:val="28"/>
        <w:widowControl/>
        <w:numPr>
          <w:ilvl w:val="0"/>
          <w:numId w:val="0"/>
        </w:numPr>
        <w:adjustRightInd w:val="0"/>
        <w:spacing w:line="360" w:lineRule="auto"/>
        <w:jc w:val="left"/>
        <w:textAlignment w:val="baseline"/>
        <w:rPr>
          <w:rFonts w:hint="eastAsia" w:ascii="宋体" w:hAnsi="宋体"/>
          <w:bCs/>
          <w:sz w:val="24"/>
        </w:rPr>
      </w:pPr>
    </w:p>
    <w:p w14:paraId="710015CF">
      <w:pPr>
        <w:pStyle w:val="28"/>
        <w:widowControl/>
        <w:numPr>
          <w:ilvl w:val="0"/>
          <w:numId w:val="0"/>
        </w:numPr>
        <w:adjustRightInd w:val="0"/>
        <w:spacing w:line="360" w:lineRule="auto"/>
        <w:jc w:val="left"/>
        <w:textAlignment w:val="baseline"/>
        <w:rPr>
          <w:rFonts w:hint="eastAsia" w:ascii="宋体" w:hAnsi="宋体"/>
          <w:bCs/>
          <w:sz w:val="24"/>
        </w:rPr>
      </w:pPr>
    </w:p>
    <w:p w14:paraId="2851330E">
      <w:pPr>
        <w:pStyle w:val="28"/>
        <w:widowControl/>
        <w:numPr>
          <w:ilvl w:val="0"/>
          <w:numId w:val="0"/>
        </w:numPr>
        <w:adjustRightInd w:val="0"/>
        <w:spacing w:line="360" w:lineRule="auto"/>
        <w:jc w:val="left"/>
        <w:textAlignment w:val="baseline"/>
        <w:rPr>
          <w:rFonts w:hint="eastAsia" w:ascii="宋体" w:hAnsi="宋体"/>
          <w:bCs/>
          <w:sz w:val="24"/>
        </w:rPr>
      </w:pPr>
    </w:p>
    <w:p w14:paraId="62D79B39">
      <w:pPr>
        <w:pStyle w:val="28"/>
        <w:widowControl/>
        <w:numPr>
          <w:ilvl w:val="0"/>
          <w:numId w:val="0"/>
        </w:numPr>
        <w:adjustRightInd w:val="0"/>
        <w:spacing w:line="360" w:lineRule="auto"/>
        <w:jc w:val="left"/>
        <w:textAlignment w:val="baseline"/>
        <w:rPr>
          <w:rFonts w:hint="eastAsia" w:ascii="宋体" w:hAnsi="宋体"/>
          <w:bCs/>
          <w:sz w:val="24"/>
        </w:rPr>
      </w:pPr>
    </w:p>
    <w:p w14:paraId="3AEB2710">
      <w:pPr>
        <w:autoSpaceDE w:val="0"/>
        <w:autoSpaceDN w:val="0"/>
        <w:spacing w:line="360" w:lineRule="auto"/>
        <w:jc w:val="left"/>
        <w:rPr>
          <w:rFonts w:hint="eastAsia" w:ascii="宋体" w:hAnsi="宋体" w:cs="宋体"/>
          <w:b/>
          <w:sz w:val="28"/>
          <w:szCs w:val="28"/>
        </w:rPr>
      </w:pPr>
    </w:p>
    <w:p w14:paraId="773685DA">
      <w:pPr>
        <w:autoSpaceDE w:val="0"/>
        <w:autoSpaceDN w:val="0"/>
        <w:spacing w:line="360" w:lineRule="auto"/>
        <w:jc w:val="left"/>
        <w:rPr>
          <w:rFonts w:hint="eastAsia" w:ascii="宋体" w:hAnsi="宋体" w:cs="宋体"/>
          <w:b/>
          <w:sz w:val="28"/>
          <w:szCs w:val="28"/>
        </w:rPr>
      </w:pPr>
    </w:p>
    <w:p w14:paraId="22BF8438">
      <w:pPr>
        <w:autoSpaceDE w:val="0"/>
        <w:autoSpaceDN w:val="0"/>
        <w:spacing w:line="360" w:lineRule="auto"/>
        <w:jc w:val="left"/>
        <w:rPr>
          <w:rFonts w:hint="eastAsia" w:ascii="宋体" w:hAnsi="宋体" w:cs="宋体"/>
          <w:b/>
          <w:sz w:val="28"/>
          <w:szCs w:val="28"/>
        </w:rPr>
      </w:pPr>
    </w:p>
    <w:p w14:paraId="34344D9D">
      <w:pPr>
        <w:autoSpaceDE w:val="0"/>
        <w:autoSpaceDN w:val="0"/>
        <w:spacing w:line="360" w:lineRule="auto"/>
        <w:jc w:val="left"/>
        <w:rPr>
          <w:rFonts w:hint="eastAsia" w:ascii="宋体" w:hAnsi="宋体" w:cs="宋体"/>
          <w:b/>
          <w:sz w:val="28"/>
          <w:szCs w:val="28"/>
        </w:rPr>
      </w:pPr>
    </w:p>
    <w:p w14:paraId="670E0C9A">
      <w:pPr>
        <w:autoSpaceDE w:val="0"/>
        <w:autoSpaceDN w:val="0"/>
        <w:spacing w:line="360" w:lineRule="auto"/>
        <w:jc w:val="left"/>
        <w:rPr>
          <w:rFonts w:hint="eastAsia" w:ascii="宋体" w:hAnsi="宋体" w:cs="宋体"/>
          <w:b/>
          <w:sz w:val="28"/>
          <w:szCs w:val="28"/>
        </w:rPr>
      </w:pPr>
    </w:p>
    <w:p w14:paraId="0D461FE7">
      <w:pPr>
        <w:autoSpaceDE w:val="0"/>
        <w:autoSpaceDN w:val="0"/>
        <w:spacing w:line="360" w:lineRule="auto"/>
        <w:jc w:val="left"/>
        <w:rPr>
          <w:rFonts w:ascii="宋体" w:hAnsi="宋体" w:cs="宋体"/>
          <w:b/>
          <w:sz w:val="44"/>
          <w:szCs w:val="44"/>
        </w:rPr>
      </w:pPr>
      <w:r>
        <w:rPr>
          <w:rFonts w:hint="eastAsia" w:ascii="宋体" w:hAnsi="宋体" w:cs="宋体"/>
          <w:b/>
          <w:sz w:val="28"/>
          <w:szCs w:val="28"/>
        </w:rPr>
        <w:t>封面格式（供参考）</w:t>
      </w:r>
    </w:p>
    <w:p w14:paraId="19F1595B">
      <w:pPr>
        <w:autoSpaceDE w:val="0"/>
        <w:autoSpaceDN w:val="0"/>
        <w:spacing w:line="360" w:lineRule="auto"/>
        <w:jc w:val="center"/>
        <w:rPr>
          <w:rFonts w:ascii="宋体" w:hAnsi="宋体" w:cs="宋体"/>
          <w:b/>
          <w:sz w:val="44"/>
          <w:szCs w:val="44"/>
        </w:rPr>
      </w:pPr>
    </w:p>
    <w:p w14:paraId="23E8CBD5">
      <w:pPr>
        <w:autoSpaceDE w:val="0"/>
        <w:autoSpaceDN w:val="0"/>
        <w:spacing w:line="360" w:lineRule="auto"/>
        <w:rPr>
          <w:rFonts w:ascii="宋体" w:hAnsi="宋体" w:cs="宋体"/>
          <w:sz w:val="24"/>
          <w:szCs w:val="24"/>
        </w:rPr>
      </w:pPr>
    </w:p>
    <w:p w14:paraId="67037AC6">
      <w:pPr>
        <w:autoSpaceDE w:val="0"/>
        <w:autoSpaceDN w:val="0"/>
        <w:spacing w:line="360" w:lineRule="auto"/>
        <w:rPr>
          <w:rFonts w:ascii="宋体" w:hAnsi="宋体" w:cs="宋体"/>
          <w:sz w:val="24"/>
          <w:szCs w:val="24"/>
        </w:rPr>
      </w:pPr>
    </w:p>
    <w:p w14:paraId="4111D3C1">
      <w:pPr>
        <w:autoSpaceDE w:val="0"/>
        <w:autoSpaceDN w:val="0"/>
        <w:spacing w:line="360" w:lineRule="auto"/>
        <w:rPr>
          <w:rFonts w:ascii="宋体" w:hAnsi="宋体" w:cs="宋体"/>
          <w:sz w:val="24"/>
          <w:szCs w:val="24"/>
        </w:rPr>
      </w:pPr>
    </w:p>
    <w:p w14:paraId="074248E8">
      <w:pPr>
        <w:autoSpaceDE w:val="0"/>
        <w:autoSpaceDN w:val="0"/>
        <w:spacing w:line="360" w:lineRule="auto"/>
        <w:jc w:val="center"/>
        <w:rPr>
          <w:rFonts w:ascii="宋体" w:hAnsi="宋体" w:cs="宋体"/>
          <w:b/>
          <w:sz w:val="84"/>
          <w:szCs w:val="84"/>
        </w:rPr>
      </w:pPr>
      <w:r>
        <w:rPr>
          <w:rFonts w:hint="eastAsia" w:ascii="宋体" w:hAnsi="宋体" w:cs="宋体"/>
          <w:b/>
          <w:sz w:val="84"/>
          <w:szCs w:val="84"/>
          <w:lang w:val="en-US" w:eastAsia="zh-CN"/>
        </w:rPr>
        <w:t>遴选</w:t>
      </w:r>
      <w:r>
        <w:rPr>
          <w:rFonts w:hint="eastAsia" w:ascii="宋体" w:hAnsi="宋体" w:cs="宋体"/>
          <w:b/>
          <w:sz w:val="84"/>
          <w:szCs w:val="84"/>
        </w:rPr>
        <w:t>文件</w:t>
      </w:r>
    </w:p>
    <w:p w14:paraId="01942777">
      <w:pPr>
        <w:autoSpaceDE w:val="0"/>
        <w:autoSpaceDN w:val="0"/>
        <w:spacing w:line="360" w:lineRule="auto"/>
        <w:rPr>
          <w:rFonts w:ascii="宋体" w:hAnsi="宋体" w:cs="宋体"/>
          <w:sz w:val="24"/>
          <w:szCs w:val="24"/>
        </w:rPr>
      </w:pPr>
    </w:p>
    <w:p w14:paraId="541C454D">
      <w:pPr>
        <w:autoSpaceDE w:val="0"/>
        <w:autoSpaceDN w:val="0"/>
        <w:spacing w:line="360" w:lineRule="auto"/>
        <w:rPr>
          <w:rFonts w:ascii="宋体" w:hAnsi="宋体" w:cs="宋体"/>
          <w:sz w:val="24"/>
          <w:szCs w:val="24"/>
        </w:rPr>
      </w:pPr>
    </w:p>
    <w:p w14:paraId="30E72BFE">
      <w:pPr>
        <w:autoSpaceDE w:val="0"/>
        <w:autoSpaceDN w:val="0"/>
        <w:spacing w:line="360" w:lineRule="auto"/>
        <w:jc w:val="center"/>
        <w:rPr>
          <w:rFonts w:ascii="宋体" w:hAnsi="宋体" w:cs="宋体"/>
          <w:b/>
          <w:bCs w:val="0"/>
          <w:sz w:val="28"/>
          <w:szCs w:val="28"/>
          <w:u w:val="single"/>
        </w:rPr>
      </w:pPr>
      <w:r>
        <w:rPr>
          <w:rFonts w:hint="eastAsia" w:ascii="宋体" w:hAnsi="宋体" w:cs="宋体"/>
          <w:b/>
          <w:sz w:val="28"/>
          <w:szCs w:val="28"/>
        </w:rPr>
        <w:t>采购项目名称：</w:t>
      </w:r>
      <w:r>
        <w:rPr>
          <w:rFonts w:hint="eastAsia" w:ascii="宋体" w:hAnsi="宋体" w:cs="宋体"/>
          <w:b/>
          <w:sz w:val="28"/>
          <w:szCs w:val="28"/>
          <w:u w:val="thick"/>
          <w:lang w:val="en-US" w:eastAsia="zh-CN"/>
        </w:rPr>
        <w:t>广州医科大学附属妇女儿童医疗中心</w:t>
      </w:r>
      <w:r>
        <w:rPr>
          <w:rFonts w:hint="eastAsia" w:ascii="宋体" w:hAnsi="宋体" w:cs="宋体"/>
          <w:b/>
          <w:bCs w:val="0"/>
          <w:sz w:val="28"/>
          <w:szCs w:val="28"/>
          <w:u w:val="single"/>
          <w:lang w:val="en-US" w:eastAsia="zh-CN"/>
        </w:rPr>
        <w:t>BD流式细胞仪</w:t>
      </w:r>
      <w:r>
        <w:rPr>
          <w:rFonts w:hint="eastAsia" w:ascii="宋体" w:hAnsi="宋体" w:eastAsia="宋体" w:cs="宋体"/>
          <w:b/>
          <w:bCs w:val="0"/>
          <w:color w:val="000000"/>
          <w:sz w:val="28"/>
          <w:szCs w:val="28"/>
          <w:u w:val="single"/>
          <w:lang w:val="en-US" w:eastAsia="zh-CN" w:bidi="ar"/>
        </w:rPr>
        <w:t>更换组合阀及红激光光纤等损坏配件+1年</w:t>
      </w:r>
      <w:r>
        <w:rPr>
          <w:rFonts w:hint="eastAsia" w:ascii="宋体" w:hAnsi="宋体" w:cs="宋体"/>
          <w:b/>
          <w:bCs w:val="0"/>
          <w:color w:val="000000"/>
          <w:sz w:val="28"/>
          <w:szCs w:val="28"/>
          <w:u w:val="single"/>
          <w:lang w:val="en-US" w:eastAsia="zh-CN" w:bidi="ar"/>
        </w:rPr>
        <w:t>全保</w:t>
      </w:r>
    </w:p>
    <w:p w14:paraId="73171FDC">
      <w:pPr>
        <w:autoSpaceDE w:val="0"/>
        <w:autoSpaceDN w:val="0"/>
        <w:spacing w:line="360" w:lineRule="auto"/>
        <w:rPr>
          <w:rFonts w:ascii="宋体" w:hAnsi="宋体" w:cs="宋体"/>
          <w:sz w:val="24"/>
          <w:szCs w:val="24"/>
        </w:rPr>
      </w:pPr>
    </w:p>
    <w:p w14:paraId="4D436ECA">
      <w:pPr>
        <w:autoSpaceDE w:val="0"/>
        <w:autoSpaceDN w:val="0"/>
        <w:spacing w:line="360" w:lineRule="auto"/>
        <w:rPr>
          <w:rFonts w:ascii="宋体" w:hAnsi="宋体" w:cs="宋体"/>
          <w:sz w:val="24"/>
          <w:szCs w:val="24"/>
        </w:rPr>
      </w:pPr>
    </w:p>
    <w:p w14:paraId="0462A871">
      <w:pPr>
        <w:autoSpaceDE w:val="0"/>
        <w:autoSpaceDN w:val="0"/>
        <w:spacing w:line="360" w:lineRule="auto"/>
        <w:rPr>
          <w:rFonts w:ascii="宋体" w:hAnsi="宋体" w:cs="宋体"/>
          <w:sz w:val="24"/>
          <w:szCs w:val="24"/>
        </w:rPr>
      </w:pPr>
    </w:p>
    <w:p w14:paraId="7A2B3F62">
      <w:pPr>
        <w:autoSpaceDE w:val="0"/>
        <w:autoSpaceDN w:val="0"/>
        <w:spacing w:line="360" w:lineRule="auto"/>
        <w:rPr>
          <w:rFonts w:ascii="宋体" w:hAnsi="宋体" w:cs="宋体"/>
          <w:sz w:val="24"/>
          <w:szCs w:val="24"/>
        </w:rPr>
      </w:pPr>
    </w:p>
    <w:p w14:paraId="69922F18">
      <w:pPr>
        <w:autoSpaceDE w:val="0"/>
        <w:autoSpaceDN w:val="0"/>
        <w:spacing w:line="360" w:lineRule="auto"/>
        <w:rPr>
          <w:rFonts w:ascii="宋体" w:hAnsi="宋体" w:cs="宋体"/>
          <w:sz w:val="24"/>
          <w:szCs w:val="24"/>
        </w:rPr>
      </w:pPr>
    </w:p>
    <w:p w14:paraId="2FDE9BD6">
      <w:pPr>
        <w:autoSpaceDE w:val="0"/>
        <w:autoSpaceDN w:val="0"/>
        <w:spacing w:line="360" w:lineRule="auto"/>
        <w:rPr>
          <w:rFonts w:ascii="宋体" w:hAnsi="宋体" w:cs="宋体"/>
          <w:sz w:val="24"/>
          <w:szCs w:val="24"/>
        </w:rPr>
      </w:pPr>
    </w:p>
    <w:p w14:paraId="267F5F70">
      <w:pPr>
        <w:autoSpaceDE w:val="0"/>
        <w:autoSpaceDN w:val="0"/>
        <w:spacing w:line="360" w:lineRule="auto"/>
        <w:rPr>
          <w:rFonts w:ascii="宋体" w:hAnsi="宋体" w:cs="宋体"/>
          <w:sz w:val="24"/>
          <w:szCs w:val="24"/>
        </w:rPr>
      </w:pPr>
    </w:p>
    <w:p w14:paraId="37ED1F7A">
      <w:pPr>
        <w:autoSpaceDE w:val="0"/>
        <w:autoSpaceDN w:val="0"/>
        <w:spacing w:line="360" w:lineRule="auto"/>
        <w:jc w:val="center"/>
        <w:rPr>
          <w:rFonts w:ascii="宋体" w:hAnsi="宋体" w:cs="宋体"/>
          <w:b/>
          <w:sz w:val="28"/>
          <w:szCs w:val="28"/>
        </w:rPr>
      </w:pPr>
      <w:r>
        <w:rPr>
          <w:rFonts w:hint="eastAsia" w:ascii="宋体" w:hAnsi="宋体" w:cs="宋体"/>
          <w:b/>
          <w:sz w:val="28"/>
          <w:szCs w:val="28"/>
          <w:lang w:eastAsia="zh-CN"/>
        </w:rPr>
        <w:t>服务供应商</w:t>
      </w:r>
      <w:r>
        <w:rPr>
          <w:rFonts w:hint="eastAsia" w:ascii="宋体" w:hAnsi="宋体" w:cs="宋体"/>
          <w:b/>
          <w:sz w:val="28"/>
          <w:szCs w:val="28"/>
        </w:rPr>
        <w:t>名称（加盖公章）：.</w:t>
      </w:r>
    </w:p>
    <w:p w14:paraId="581CB6D5">
      <w:pPr>
        <w:autoSpaceDE w:val="0"/>
        <w:autoSpaceDN w:val="0"/>
        <w:spacing w:line="360" w:lineRule="auto"/>
        <w:jc w:val="center"/>
        <w:rPr>
          <w:rFonts w:ascii="宋体" w:hAnsi="宋体" w:cs="宋体"/>
          <w:b/>
          <w:sz w:val="28"/>
          <w:szCs w:val="28"/>
          <w:u w:val="single"/>
        </w:rPr>
      </w:pPr>
      <w:r>
        <w:rPr>
          <w:rFonts w:hint="eastAsia" w:ascii="宋体" w:hAnsi="宋体" w:cs="宋体"/>
          <w:b/>
          <w:sz w:val="28"/>
          <w:szCs w:val="28"/>
        </w:rPr>
        <w:t>授权代表（签字或盖章）：.</w:t>
      </w:r>
    </w:p>
    <w:p w14:paraId="63697AB6">
      <w:pPr>
        <w:autoSpaceDE w:val="0"/>
        <w:autoSpaceDN w:val="0"/>
        <w:spacing w:line="360" w:lineRule="auto"/>
        <w:jc w:val="center"/>
        <w:rPr>
          <w:rFonts w:ascii="宋体" w:hAnsi="宋体" w:cs="宋体"/>
          <w:b/>
          <w:sz w:val="28"/>
          <w:szCs w:val="28"/>
        </w:rPr>
      </w:pPr>
      <w:r>
        <w:rPr>
          <w:rFonts w:hint="eastAsia" w:ascii="宋体" w:hAnsi="宋体" w:cs="宋体"/>
          <w:b/>
          <w:sz w:val="28"/>
          <w:szCs w:val="28"/>
        </w:rPr>
        <w:t>日期： 年 月 日</w:t>
      </w:r>
    </w:p>
    <w:p w14:paraId="61E0C775">
      <w:pPr>
        <w:rPr>
          <w:rFonts w:ascii="宋体" w:hAnsi="宋体" w:cs="宋体"/>
          <w:b/>
          <w:sz w:val="28"/>
          <w:szCs w:val="28"/>
        </w:rPr>
      </w:pPr>
      <w:r>
        <w:rPr>
          <w:rFonts w:hint="eastAsia" w:ascii="宋体" w:hAnsi="宋体" w:cs="宋体"/>
          <w:b/>
          <w:sz w:val="28"/>
          <w:szCs w:val="28"/>
        </w:rPr>
        <w:br w:type="page"/>
      </w:r>
    </w:p>
    <w:p w14:paraId="2C7656F2">
      <w:pPr>
        <w:keepNext w:val="0"/>
        <w:keepLines w:val="0"/>
        <w:pageBreakBefore w:val="0"/>
        <w:widowControl w:val="0"/>
        <w:numPr>
          <w:ilvl w:val="0"/>
          <w:numId w:val="6"/>
        </w:numPr>
        <w:kinsoku/>
        <w:wordWrap/>
        <w:overflowPunct/>
        <w:topLinePunct w:val="0"/>
        <w:bidi w:val="0"/>
        <w:adjustRightInd w:val="0"/>
        <w:snapToGrid/>
        <w:spacing w:beforeAutospacing="0" w:line="480" w:lineRule="auto"/>
        <w:jc w:val="center"/>
        <w:textAlignment w:val="baseline"/>
        <w:rPr>
          <w:rFonts w:hint="eastAsia" w:ascii="宋体" w:hAnsi="宋体" w:cs="宋体"/>
          <w:b/>
          <w:sz w:val="32"/>
          <w:szCs w:val="32"/>
          <w:lang w:val="en-US" w:eastAsia="zh-CN"/>
        </w:rPr>
      </w:pPr>
      <w:r>
        <w:rPr>
          <w:rFonts w:hint="eastAsia" w:ascii="宋体" w:hAnsi="宋体" w:cs="宋体"/>
          <w:b/>
          <w:sz w:val="32"/>
          <w:szCs w:val="32"/>
          <w:lang w:val="en-US" w:eastAsia="zh-CN"/>
        </w:rPr>
        <w:t>医疗设备保修服务综合评分表</w:t>
      </w:r>
    </w:p>
    <w:p w14:paraId="7725E38F">
      <w:pPr>
        <w:keepNext w:val="0"/>
        <w:keepLines w:val="0"/>
        <w:pageBreakBefore w:val="0"/>
        <w:widowControl w:val="0"/>
        <w:kinsoku/>
        <w:wordWrap/>
        <w:overflowPunct/>
        <w:topLinePunct w:val="0"/>
        <w:autoSpaceDE w:val="0"/>
        <w:autoSpaceDN w:val="0"/>
        <w:bidi w:val="0"/>
        <w:adjustRightInd w:val="0"/>
        <w:snapToGrid/>
        <w:spacing w:line="480" w:lineRule="auto"/>
        <w:textAlignment w:val="baseline"/>
        <w:rPr>
          <w:rFonts w:hint="eastAsia" w:ascii="宋体" w:hAnsi="宋体" w:eastAsia="宋体" w:cs="宋体"/>
          <w:b w:val="0"/>
          <w:bCs/>
          <w:sz w:val="24"/>
          <w:szCs w:val="24"/>
          <w:u w:val="none"/>
          <w:lang w:eastAsia="zh-CN"/>
        </w:rPr>
      </w:pPr>
      <w:r>
        <w:rPr>
          <w:rFonts w:hint="eastAsia" w:ascii="宋体" w:hAnsi="宋体" w:cs="宋体"/>
          <w:sz w:val="24"/>
          <w:szCs w:val="24"/>
          <w:lang w:val="en-US" w:eastAsia="zh-CN"/>
        </w:rPr>
        <w:t>采购项目名称：</w:t>
      </w:r>
      <w:r>
        <w:rPr>
          <w:rFonts w:hint="eastAsia" w:ascii="宋体" w:hAnsi="宋体" w:cs="宋体"/>
          <w:b w:val="0"/>
          <w:bCs/>
          <w:sz w:val="24"/>
          <w:szCs w:val="24"/>
          <w:u w:val="none"/>
          <w:lang w:val="en-US" w:eastAsia="zh-CN"/>
        </w:rPr>
        <w:t>广州医科大学附属妇女儿童医疗中心BD流式细胞仪</w:t>
      </w:r>
      <w:r>
        <w:rPr>
          <w:rFonts w:hint="eastAsia" w:ascii="宋体" w:hAnsi="宋体" w:eastAsia="宋体" w:cs="宋体"/>
          <w:b w:val="0"/>
          <w:bCs/>
          <w:color w:val="000000"/>
          <w:sz w:val="24"/>
          <w:szCs w:val="24"/>
          <w:u w:val="none"/>
          <w:lang w:val="en-US" w:eastAsia="zh-CN" w:bidi="ar"/>
        </w:rPr>
        <w:t>更换组合阀及红激光光纤等损坏配件+1年</w:t>
      </w:r>
      <w:r>
        <w:rPr>
          <w:rFonts w:hint="eastAsia" w:ascii="宋体" w:hAnsi="宋体" w:cs="宋体"/>
          <w:b w:val="0"/>
          <w:bCs/>
          <w:color w:val="000000"/>
          <w:sz w:val="24"/>
          <w:szCs w:val="24"/>
          <w:u w:val="none"/>
          <w:lang w:val="en-US" w:eastAsia="zh-CN" w:bidi="ar"/>
        </w:rPr>
        <w:t>全保</w:t>
      </w:r>
    </w:p>
    <w:tbl>
      <w:tblPr>
        <w:tblStyle w:val="19"/>
        <w:tblW w:w="9622"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1117"/>
        <w:gridCol w:w="1890"/>
        <w:gridCol w:w="2062"/>
        <w:gridCol w:w="2063"/>
        <w:gridCol w:w="1095"/>
        <w:gridCol w:w="1395"/>
      </w:tblGrid>
      <w:tr w14:paraId="2C7CAC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567" w:hRule="exact"/>
          <w:tblHeader/>
        </w:trPr>
        <w:tc>
          <w:tcPr>
            <w:tcW w:w="1117" w:type="dxa"/>
            <w:tcBorders>
              <w:top w:val="single" w:color="auto" w:sz="12" w:space="0"/>
              <w:bottom w:val="single" w:color="auto" w:sz="6" w:space="0"/>
            </w:tcBorders>
            <w:noWrap w:val="0"/>
            <w:vAlign w:val="center"/>
          </w:tcPr>
          <w:p w14:paraId="3B8C0713">
            <w:pPr>
              <w:snapToGrid w:val="0"/>
              <w:spacing w:before="120" w:beforeLines="50" w:line="360" w:lineRule="auto"/>
              <w:jc w:val="center"/>
              <w:rPr>
                <w:rFonts w:hint="eastAsia" w:ascii="宋体" w:hAnsi="宋体"/>
                <w:b/>
                <w:szCs w:val="21"/>
              </w:rPr>
            </w:pPr>
            <w:r>
              <w:rPr>
                <w:rFonts w:hint="eastAsia" w:ascii="宋体" w:hAnsi="宋体"/>
                <w:b/>
                <w:szCs w:val="21"/>
                <w:lang w:val="en-US" w:eastAsia="zh-CN"/>
              </w:rPr>
              <w:t>评标指标</w:t>
            </w:r>
          </w:p>
        </w:tc>
        <w:tc>
          <w:tcPr>
            <w:tcW w:w="1890" w:type="dxa"/>
            <w:tcBorders>
              <w:top w:val="single" w:color="auto" w:sz="12" w:space="0"/>
              <w:bottom w:val="single" w:color="auto" w:sz="6" w:space="0"/>
            </w:tcBorders>
            <w:noWrap w:val="0"/>
            <w:vAlign w:val="center"/>
          </w:tcPr>
          <w:p w14:paraId="1EAFC03B">
            <w:pPr>
              <w:snapToGrid w:val="0"/>
              <w:spacing w:before="120" w:beforeLines="50" w:line="360" w:lineRule="auto"/>
              <w:jc w:val="center"/>
              <w:rPr>
                <w:rFonts w:hint="eastAsia" w:ascii="宋体" w:hAnsi="宋体"/>
                <w:b/>
                <w:szCs w:val="21"/>
              </w:rPr>
            </w:pPr>
            <w:r>
              <w:rPr>
                <w:rFonts w:hint="eastAsia" w:ascii="宋体" w:hAnsi="宋体"/>
                <w:b/>
                <w:szCs w:val="21"/>
              </w:rPr>
              <w:t>评审项目</w:t>
            </w:r>
          </w:p>
        </w:tc>
        <w:tc>
          <w:tcPr>
            <w:tcW w:w="4125" w:type="dxa"/>
            <w:gridSpan w:val="2"/>
            <w:tcBorders>
              <w:top w:val="single" w:color="auto" w:sz="12" w:space="0"/>
              <w:bottom w:val="single" w:color="auto" w:sz="6" w:space="0"/>
            </w:tcBorders>
            <w:noWrap w:val="0"/>
            <w:vAlign w:val="center"/>
          </w:tcPr>
          <w:p w14:paraId="11282460">
            <w:pPr>
              <w:snapToGrid w:val="0"/>
              <w:spacing w:before="120" w:beforeLines="50" w:line="360" w:lineRule="auto"/>
              <w:jc w:val="center"/>
              <w:rPr>
                <w:rFonts w:hint="eastAsia" w:ascii="宋体" w:hAnsi="宋体"/>
                <w:b/>
                <w:szCs w:val="21"/>
              </w:rPr>
            </w:pPr>
            <w:r>
              <w:rPr>
                <w:rFonts w:hint="eastAsia" w:ascii="宋体" w:hAnsi="宋体"/>
                <w:b/>
                <w:szCs w:val="21"/>
              </w:rPr>
              <w:t>评分标准</w:t>
            </w:r>
          </w:p>
        </w:tc>
        <w:tc>
          <w:tcPr>
            <w:tcW w:w="1095" w:type="dxa"/>
            <w:tcBorders>
              <w:top w:val="single" w:color="auto" w:sz="12" w:space="0"/>
              <w:bottom w:val="single" w:color="auto" w:sz="6" w:space="0"/>
            </w:tcBorders>
            <w:noWrap w:val="0"/>
            <w:vAlign w:val="center"/>
          </w:tcPr>
          <w:p w14:paraId="1E42C161">
            <w:pPr>
              <w:snapToGrid w:val="0"/>
              <w:spacing w:before="120" w:beforeLines="50" w:line="360" w:lineRule="auto"/>
              <w:jc w:val="center"/>
              <w:rPr>
                <w:rFonts w:hint="eastAsia" w:ascii="宋体" w:hAnsi="宋体"/>
                <w:b/>
                <w:szCs w:val="21"/>
              </w:rPr>
            </w:pPr>
            <w:r>
              <w:rPr>
                <w:rFonts w:hint="eastAsia" w:ascii="宋体" w:hAnsi="宋体"/>
                <w:b/>
                <w:szCs w:val="21"/>
              </w:rPr>
              <w:t>分值</w:t>
            </w:r>
          </w:p>
        </w:tc>
        <w:tc>
          <w:tcPr>
            <w:tcW w:w="1395" w:type="dxa"/>
            <w:tcBorders>
              <w:top w:val="single" w:color="auto" w:sz="12" w:space="0"/>
              <w:bottom w:val="single" w:color="auto" w:sz="6" w:space="0"/>
            </w:tcBorders>
            <w:noWrap w:val="0"/>
            <w:vAlign w:val="center"/>
          </w:tcPr>
          <w:p w14:paraId="37FAE83F">
            <w:pPr>
              <w:snapToGrid w:val="0"/>
              <w:spacing w:before="120" w:beforeLines="50" w:line="360" w:lineRule="auto"/>
              <w:jc w:val="center"/>
              <w:rPr>
                <w:rFonts w:hint="eastAsia" w:ascii="宋体" w:hAnsi="宋体"/>
                <w:b/>
                <w:szCs w:val="21"/>
              </w:rPr>
            </w:pPr>
            <w:r>
              <w:rPr>
                <w:rFonts w:hint="eastAsia" w:ascii="宋体" w:hAnsi="宋体"/>
                <w:b/>
                <w:szCs w:val="21"/>
              </w:rPr>
              <w:t>评分</w:t>
            </w:r>
          </w:p>
        </w:tc>
      </w:tr>
      <w:tr w14:paraId="0EAB09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restart"/>
            <w:noWrap w:val="0"/>
            <w:vAlign w:val="center"/>
          </w:tcPr>
          <w:p w14:paraId="0E7F1DA0">
            <w:pPr>
              <w:spacing w:before="120" w:beforeLines="50" w:line="360" w:lineRule="auto"/>
              <w:jc w:val="center"/>
              <w:rPr>
                <w:rFonts w:hint="eastAsia" w:ascii="宋体" w:hAnsi="宋体" w:eastAsia="宋体"/>
                <w:bCs/>
                <w:szCs w:val="21"/>
                <w:lang w:val="en-US" w:eastAsia="zh-CN"/>
              </w:rPr>
            </w:pPr>
            <w:r>
              <w:rPr>
                <w:rFonts w:hint="eastAsia" w:ascii="宋体" w:hAnsi="宋体"/>
                <w:bCs/>
                <w:szCs w:val="21"/>
                <w:lang w:val="en-US" w:eastAsia="zh-CN"/>
              </w:rPr>
              <w:t>商务（总分20）</w:t>
            </w:r>
          </w:p>
        </w:tc>
        <w:tc>
          <w:tcPr>
            <w:tcW w:w="1890" w:type="dxa"/>
            <w:noWrap w:val="0"/>
            <w:vAlign w:val="center"/>
          </w:tcPr>
          <w:p w14:paraId="6E1A88F1">
            <w:pPr>
              <w:spacing w:before="120" w:beforeLines="50" w:line="360" w:lineRule="auto"/>
              <w:jc w:val="center"/>
              <w:rPr>
                <w:rFonts w:hint="eastAsia" w:ascii="宋体" w:hAnsi="宋体"/>
                <w:szCs w:val="21"/>
              </w:rPr>
            </w:pPr>
            <w:r>
              <w:rPr>
                <w:rFonts w:hint="eastAsia" w:ascii="宋体" w:hAnsi="宋体"/>
                <w:kern w:val="0"/>
                <w:szCs w:val="21"/>
              </w:rPr>
              <w:t>合同条款的响应性</w:t>
            </w:r>
          </w:p>
        </w:tc>
        <w:tc>
          <w:tcPr>
            <w:tcW w:w="4125" w:type="dxa"/>
            <w:gridSpan w:val="2"/>
            <w:noWrap w:val="0"/>
            <w:vAlign w:val="center"/>
          </w:tcPr>
          <w:p w14:paraId="5101B918">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根据服务供应商对合同条款的响应情况进行评价：完全响应得6分；部分负偏离或未响应得0分。</w:t>
            </w:r>
          </w:p>
        </w:tc>
        <w:tc>
          <w:tcPr>
            <w:tcW w:w="1095" w:type="dxa"/>
            <w:noWrap w:val="0"/>
            <w:vAlign w:val="center"/>
          </w:tcPr>
          <w:p w14:paraId="66165C29">
            <w:pPr>
              <w:snapToGrid w:val="0"/>
              <w:spacing w:before="50" w:line="360" w:lineRule="auto"/>
              <w:jc w:val="center"/>
              <w:rPr>
                <w:rFonts w:hint="default" w:ascii="宋体" w:hAnsi="宋体" w:eastAsia="宋体"/>
                <w:kern w:val="0"/>
                <w:szCs w:val="21"/>
                <w:lang w:val="en-US" w:eastAsia="zh-CN"/>
              </w:rPr>
            </w:pPr>
            <w:r>
              <w:rPr>
                <w:rFonts w:hint="eastAsia" w:ascii="宋体" w:hAnsi="宋体"/>
                <w:kern w:val="0"/>
                <w:szCs w:val="21"/>
                <w:lang w:val="en-US" w:eastAsia="zh-CN"/>
              </w:rPr>
              <w:t>6</w:t>
            </w:r>
          </w:p>
        </w:tc>
        <w:tc>
          <w:tcPr>
            <w:tcW w:w="1395" w:type="dxa"/>
            <w:noWrap w:val="0"/>
            <w:vAlign w:val="center"/>
          </w:tcPr>
          <w:p w14:paraId="552980F1">
            <w:pPr>
              <w:snapToGrid w:val="0"/>
              <w:spacing w:line="360" w:lineRule="auto"/>
              <w:ind w:left="200" w:leftChars="100"/>
              <w:jc w:val="center"/>
              <w:rPr>
                <w:rFonts w:ascii="宋体" w:hAnsi="宋体"/>
                <w:kern w:val="0"/>
                <w:szCs w:val="21"/>
              </w:rPr>
            </w:pPr>
          </w:p>
        </w:tc>
      </w:tr>
      <w:tr w14:paraId="782B8D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14:paraId="07643149">
            <w:pPr>
              <w:snapToGrid w:val="0"/>
              <w:spacing w:before="120" w:beforeLines="50" w:line="360" w:lineRule="auto"/>
              <w:jc w:val="center"/>
              <w:rPr>
                <w:rFonts w:ascii="宋体" w:hAnsi="宋体"/>
                <w:szCs w:val="21"/>
              </w:rPr>
            </w:pPr>
          </w:p>
        </w:tc>
        <w:tc>
          <w:tcPr>
            <w:tcW w:w="1890" w:type="dxa"/>
            <w:noWrap w:val="0"/>
            <w:vAlign w:val="center"/>
          </w:tcPr>
          <w:p w14:paraId="1080B3F3">
            <w:pPr>
              <w:snapToGrid w:val="0"/>
              <w:spacing w:before="120" w:beforeLines="50" w:line="360" w:lineRule="auto"/>
              <w:jc w:val="center"/>
              <w:rPr>
                <w:rFonts w:ascii="宋体"/>
                <w:szCs w:val="21"/>
              </w:rPr>
            </w:pPr>
            <w:r>
              <w:rPr>
                <w:rFonts w:hint="eastAsia" w:ascii="宋体" w:hAnsi="宋体"/>
                <w:bCs/>
                <w:szCs w:val="21"/>
              </w:rPr>
              <w:t>同类项目业绩</w:t>
            </w:r>
          </w:p>
        </w:tc>
        <w:tc>
          <w:tcPr>
            <w:tcW w:w="4125" w:type="dxa"/>
            <w:gridSpan w:val="2"/>
            <w:noWrap w:val="0"/>
            <w:vAlign w:val="center"/>
          </w:tcPr>
          <w:p w14:paraId="40D52309">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服务供应商提供2020年1月1日至今同类业绩，一份得2.5分，满分5分。</w:t>
            </w:r>
          </w:p>
          <w:p w14:paraId="5114FF3B">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（须提供合同复印件并加盖公章，否则不得分。）</w:t>
            </w:r>
          </w:p>
        </w:tc>
        <w:tc>
          <w:tcPr>
            <w:tcW w:w="1095" w:type="dxa"/>
            <w:noWrap w:val="0"/>
            <w:vAlign w:val="center"/>
          </w:tcPr>
          <w:p w14:paraId="2A0B920A">
            <w:pPr>
              <w:snapToGrid w:val="0"/>
              <w:spacing w:before="50" w:line="360" w:lineRule="auto"/>
              <w:jc w:val="center"/>
              <w:rPr>
                <w:rFonts w:hint="eastAsia" w:ascii="宋体" w:hAnsi="宋体" w:eastAsia="宋体"/>
                <w:kern w:val="0"/>
                <w:szCs w:val="21"/>
                <w:lang w:eastAsia="zh-CN"/>
              </w:rPr>
            </w:pPr>
            <w:r>
              <w:rPr>
                <w:rFonts w:hint="eastAsia" w:ascii="宋体" w:hAnsi="宋体"/>
                <w:szCs w:val="21"/>
                <w:lang w:val="en-US" w:eastAsia="zh-CN"/>
              </w:rPr>
              <w:t>5</w:t>
            </w:r>
          </w:p>
        </w:tc>
        <w:tc>
          <w:tcPr>
            <w:tcW w:w="1395" w:type="dxa"/>
            <w:noWrap w:val="0"/>
            <w:vAlign w:val="center"/>
          </w:tcPr>
          <w:p w14:paraId="63FB05B9">
            <w:pPr>
              <w:widowControl/>
              <w:snapToGrid w:val="0"/>
              <w:spacing w:line="360" w:lineRule="auto"/>
              <w:ind w:left="200" w:leftChars="100"/>
              <w:jc w:val="center"/>
              <w:rPr>
                <w:rFonts w:ascii="宋体" w:hAnsi="宋体"/>
                <w:kern w:val="0"/>
                <w:szCs w:val="21"/>
              </w:rPr>
            </w:pPr>
          </w:p>
        </w:tc>
      </w:tr>
      <w:tr w14:paraId="6DDDD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14:paraId="68D783D3">
            <w:pPr>
              <w:snapToGrid w:val="0"/>
              <w:spacing w:before="120" w:beforeLines="50" w:line="360" w:lineRule="auto"/>
              <w:jc w:val="center"/>
              <w:rPr>
                <w:rFonts w:ascii="宋体" w:hAnsi="宋体"/>
                <w:szCs w:val="21"/>
              </w:rPr>
            </w:pPr>
          </w:p>
        </w:tc>
        <w:tc>
          <w:tcPr>
            <w:tcW w:w="1890" w:type="dxa"/>
            <w:noWrap w:val="0"/>
            <w:vAlign w:val="center"/>
          </w:tcPr>
          <w:p w14:paraId="70232765">
            <w:pPr>
              <w:snapToGrid w:val="0"/>
              <w:spacing w:before="120" w:beforeLines="50" w:line="360" w:lineRule="auto"/>
              <w:jc w:val="center"/>
              <w:rPr>
                <w:rFonts w:ascii="宋体" w:hAnsi="宋体"/>
                <w:kern w:val="0"/>
                <w:szCs w:val="21"/>
              </w:rPr>
            </w:pPr>
            <w:r>
              <w:rPr>
                <w:rFonts w:hint="eastAsia" w:ascii="宋体" w:hAnsi="宋体"/>
                <w:szCs w:val="21"/>
              </w:rPr>
              <w:t>服务满意情况</w:t>
            </w:r>
          </w:p>
        </w:tc>
        <w:tc>
          <w:tcPr>
            <w:tcW w:w="4125" w:type="dxa"/>
            <w:gridSpan w:val="2"/>
            <w:noWrap w:val="0"/>
            <w:vAlign w:val="center"/>
          </w:tcPr>
          <w:p w14:paraId="43A61B54">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服务供应商具有2020年以来的用户评价材料，每提供一份得2分；满分4分。</w:t>
            </w:r>
          </w:p>
          <w:p w14:paraId="2C81C835">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（1）须提供用户评价材料复印件，评价材料必须达到90分或带有“满意”或“好评”或“优秀”等相关正面评价字眼；</w:t>
            </w:r>
          </w:p>
          <w:p w14:paraId="61E6087A">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（2）评价材料必须与同类项目业绩相对应，否则不得分。</w:t>
            </w:r>
          </w:p>
        </w:tc>
        <w:tc>
          <w:tcPr>
            <w:tcW w:w="1095" w:type="dxa"/>
            <w:noWrap w:val="0"/>
            <w:vAlign w:val="center"/>
          </w:tcPr>
          <w:p w14:paraId="0BEC8716">
            <w:pPr>
              <w:snapToGrid w:val="0"/>
              <w:spacing w:before="50" w:line="360" w:lineRule="auto"/>
              <w:jc w:val="center"/>
              <w:rPr>
                <w:rFonts w:hint="eastAsia" w:ascii="宋体" w:hAnsi="宋体" w:eastAsia="宋体"/>
                <w:kern w:val="0"/>
                <w:szCs w:val="21"/>
                <w:lang w:eastAsia="zh-CN"/>
              </w:rPr>
            </w:pPr>
            <w:r>
              <w:rPr>
                <w:rFonts w:hint="eastAsia" w:ascii="宋体" w:hAnsi="宋体"/>
                <w:szCs w:val="21"/>
                <w:lang w:val="en-US" w:eastAsia="zh-CN"/>
              </w:rPr>
              <w:t>4</w:t>
            </w:r>
          </w:p>
        </w:tc>
        <w:tc>
          <w:tcPr>
            <w:tcW w:w="1395" w:type="dxa"/>
            <w:noWrap w:val="0"/>
            <w:vAlign w:val="center"/>
          </w:tcPr>
          <w:p w14:paraId="420E242F">
            <w:pPr>
              <w:widowControl/>
              <w:snapToGrid w:val="0"/>
              <w:spacing w:line="360" w:lineRule="auto"/>
              <w:ind w:left="200" w:leftChars="100"/>
              <w:jc w:val="center"/>
              <w:rPr>
                <w:rFonts w:ascii="宋体" w:hAnsi="宋体"/>
                <w:kern w:val="0"/>
                <w:szCs w:val="21"/>
              </w:rPr>
            </w:pPr>
          </w:p>
        </w:tc>
      </w:tr>
      <w:tr w14:paraId="0346A6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14:paraId="49A7E217">
            <w:pPr>
              <w:snapToGrid w:val="0"/>
              <w:spacing w:before="120" w:beforeLines="50" w:line="360" w:lineRule="auto"/>
              <w:jc w:val="center"/>
              <w:rPr>
                <w:rFonts w:hint="eastAsia" w:ascii="宋体" w:hAnsi="宋体"/>
                <w:szCs w:val="21"/>
              </w:rPr>
            </w:pPr>
          </w:p>
        </w:tc>
        <w:tc>
          <w:tcPr>
            <w:tcW w:w="1890" w:type="dxa"/>
            <w:noWrap w:val="0"/>
            <w:vAlign w:val="center"/>
          </w:tcPr>
          <w:p w14:paraId="29556317">
            <w:pPr>
              <w:snapToGrid w:val="0"/>
              <w:spacing w:before="120" w:beforeLines="50" w:line="360" w:lineRule="auto"/>
              <w:jc w:val="center"/>
              <w:rPr>
                <w:rFonts w:hint="eastAsia" w:ascii="宋体" w:hAnsi="宋体"/>
                <w:szCs w:val="21"/>
              </w:rPr>
            </w:pPr>
            <w:r>
              <w:rPr>
                <w:rFonts w:hint="eastAsia" w:ascii="宋体" w:hAnsi="宋体"/>
                <w:szCs w:val="21"/>
              </w:rPr>
              <w:t>应急措施</w:t>
            </w:r>
          </w:p>
        </w:tc>
        <w:tc>
          <w:tcPr>
            <w:tcW w:w="4125" w:type="dxa"/>
            <w:gridSpan w:val="2"/>
            <w:noWrap w:val="0"/>
            <w:vAlign w:val="center"/>
          </w:tcPr>
          <w:p w14:paraId="28FC1308">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根据服务供应商所提供应急措施预案方案进行评审：（珠江新城院区广州市金穗路9号）</w:t>
            </w:r>
          </w:p>
          <w:p w14:paraId="42153FAD">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方案非常明确、详尽，合理，可操作性强的得5分；</w:t>
            </w:r>
          </w:p>
          <w:p w14:paraId="6ED49F96">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方案明确、详尽，合理，可操作性较好的得3分；</w:t>
            </w:r>
          </w:p>
          <w:p w14:paraId="7861ADC1">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方案基本明确、合理，可操作性一般的得2分；</w:t>
            </w:r>
          </w:p>
          <w:p w14:paraId="039250EE">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方案不太明确、合理，可操作性差的得1分；</w:t>
            </w:r>
          </w:p>
          <w:p w14:paraId="4EB3EE44">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无提供得0分。</w:t>
            </w:r>
          </w:p>
        </w:tc>
        <w:tc>
          <w:tcPr>
            <w:tcW w:w="1095" w:type="dxa"/>
            <w:noWrap w:val="0"/>
            <w:vAlign w:val="center"/>
          </w:tcPr>
          <w:p w14:paraId="35DB6688">
            <w:pPr>
              <w:snapToGrid w:val="0"/>
              <w:spacing w:before="50" w:line="360" w:lineRule="auto"/>
              <w:jc w:val="center"/>
              <w:rPr>
                <w:rFonts w:ascii="宋体" w:hAnsi="宋体"/>
                <w:kern w:val="0"/>
                <w:szCs w:val="21"/>
              </w:rPr>
            </w:pPr>
            <w:r>
              <w:rPr>
                <w:rFonts w:hint="eastAsia" w:ascii="宋体" w:hAnsi="宋体"/>
                <w:szCs w:val="21"/>
              </w:rPr>
              <w:t>5</w:t>
            </w:r>
          </w:p>
        </w:tc>
        <w:tc>
          <w:tcPr>
            <w:tcW w:w="1395" w:type="dxa"/>
            <w:noWrap w:val="0"/>
            <w:vAlign w:val="center"/>
          </w:tcPr>
          <w:p w14:paraId="0D0BB444">
            <w:pPr>
              <w:widowControl/>
              <w:snapToGrid w:val="0"/>
              <w:spacing w:line="360" w:lineRule="auto"/>
              <w:ind w:left="200" w:leftChars="100"/>
              <w:jc w:val="center"/>
              <w:rPr>
                <w:rFonts w:ascii="宋体" w:hAnsi="宋体"/>
                <w:kern w:val="0"/>
                <w:szCs w:val="21"/>
              </w:rPr>
            </w:pPr>
          </w:p>
        </w:tc>
      </w:tr>
      <w:tr w14:paraId="7803A6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restart"/>
            <w:noWrap w:val="0"/>
            <w:vAlign w:val="center"/>
          </w:tcPr>
          <w:p w14:paraId="12C0B303">
            <w:pPr>
              <w:snapToGrid w:val="0"/>
              <w:spacing w:before="120" w:beforeLines="50" w:line="360" w:lineRule="auto"/>
              <w:jc w:val="center"/>
              <w:rPr>
                <w:rFonts w:hint="eastAsia" w:ascii="宋体" w:hAnsi="宋体" w:eastAsia="宋体"/>
                <w:sz w:val="18"/>
                <w:szCs w:val="20"/>
                <w:lang w:val="en-US" w:eastAsia="zh-CN"/>
              </w:rPr>
            </w:pPr>
            <w:r>
              <w:rPr>
                <w:rFonts w:hint="eastAsia" w:ascii="宋体" w:hAnsi="宋体"/>
                <w:sz w:val="18"/>
                <w:szCs w:val="20"/>
                <w:lang w:val="en-US" w:eastAsia="zh-CN"/>
              </w:rPr>
              <w:t>技术（总分60）</w:t>
            </w:r>
          </w:p>
        </w:tc>
        <w:tc>
          <w:tcPr>
            <w:tcW w:w="1890" w:type="dxa"/>
            <w:noWrap w:val="0"/>
            <w:vAlign w:val="center"/>
          </w:tcPr>
          <w:p w14:paraId="1AD2DA9C">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对用户服务需求带▲号的响应程度</w:t>
            </w:r>
          </w:p>
        </w:tc>
        <w:tc>
          <w:tcPr>
            <w:tcW w:w="4125" w:type="dxa"/>
            <w:gridSpan w:val="2"/>
            <w:noWrap w:val="0"/>
            <w:vAlign w:val="center"/>
          </w:tcPr>
          <w:p w14:paraId="50E3B8A9">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根据服务供应商对遴选文件“第二部分 采购项目内容：二、服务要求”中▲号（共5条）响应进行评审，每满足一个▲号，得4分，满分20分。 （提供相关的技术证明文件）</w:t>
            </w:r>
          </w:p>
        </w:tc>
        <w:tc>
          <w:tcPr>
            <w:tcW w:w="1095" w:type="dxa"/>
            <w:noWrap w:val="0"/>
            <w:vAlign w:val="center"/>
          </w:tcPr>
          <w:p w14:paraId="4F6CD287">
            <w:pPr>
              <w:keepNext w:val="0"/>
              <w:keepLines w:val="0"/>
              <w:suppressLineNumbers w:val="0"/>
              <w:spacing w:before="0" w:beforeAutospacing="0" w:after="0" w:afterAutospacing="0"/>
              <w:ind w:left="0" w:right="0"/>
              <w:jc w:val="center"/>
              <w:rPr>
                <w:rFonts w:hint="default" w:asciiTheme="minorEastAsia" w:hAnsiTheme="minorEastAsia"/>
                <w:sz w:val="18"/>
                <w:szCs w:val="18"/>
                <w:lang w:val="en-US" w:eastAsia="zh-CN"/>
              </w:rPr>
            </w:pPr>
            <w:r>
              <w:rPr>
                <w:rFonts w:hint="eastAsia" w:asciiTheme="minorEastAsia" w:hAnsiTheme="minorEastAsia"/>
                <w:sz w:val="18"/>
                <w:szCs w:val="18"/>
                <w:lang w:val="en-US" w:eastAsia="zh-CN"/>
              </w:rPr>
              <w:t>20</w:t>
            </w:r>
          </w:p>
        </w:tc>
        <w:tc>
          <w:tcPr>
            <w:tcW w:w="1395" w:type="dxa"/>
            <w:noWrap w:val="0"/>
            <w:vAlign w:val="center"/>
          </w:tcPr>
          <w:p w14:paraId="34F69C91">
            <w:pPr>
              <w:adjustRightInd/>
              <w:spacing w:line="360" w:lineRule="auto"/>
              <w:textAlignment w:val="auto"/>
              <w:rPr>
                <w:rFonts w:hint="eastAsia" w:ascii="宋体" w:hAnsi="宋体" w:eastAsia="宋体" w:cs="Times New Roman"/>
                <w:kern w:val="2"/>
                <w:sz w:val="20"/>
                <w:szCs w:val="20"/>
                <w:lang w:val="en-US" w:eastAsia="zh-CN"/>
              </w:rPr>
            </w:pPr>
          </w:p>
        </w:tc>
      </w:tr>
      <w:tr w14:paraId="51662B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14:paraId="2BBF4EC9">
            <w:pPr>
              <w:snapToGrid w:val="0"/>
              <w:spacing w:before="120" w:beforeLines="50" w:line="360" w:lineRule="auto"/>
              <w:jc w:val="center"/>
              <w:rPr>
                <w:rFonts w:hint="eastAsia" w:ascii="宋体" w:hAnsi="宋体"/>
                <w:sz w:val="18"/>
                <w:szCs w:val="20"/>
              </w:rPr>
            </w:pPr>
          </w:p>
        </w:tc>
        <w:tc>
          <w:tcPr>
            <w:tcW w:w="1890" w:type="dxa"/>
            <w:noWrap w:val="0"/>
            <w:vAlign w:val="center"/>
          </w:tcPr>
          <w:p w14:paraId="781C9CB4">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对用户服务需求不带▲号的响应程度</w:t>
            </w:r>
          </w:p>
        </w:tc>
        <w:tc>
          <w:tcPr>
            <w:tcW w:w="4125" w:type="dxa"/>
            <w:gridSpan w:val="2"/>
            <w:noWrap w:val="0"/>
            <w:vAlign w:val="center"/>
          </w:tcPr>
          <w:p w14:paraId="77939521">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根据服务供应商对遴选文件“第二部分 采购项目内容：二、服务要求”中不带▲号参数的响应程度进行评审：完全满足得5分；负偏离总数≤10项的，每出现一项负偏离，扣2分；负偏离总数＞10项的，得0分。（提供相关的技术证明文件。注：凡是标有序号的一般条款均以一项单独的条款计算，无论是否隶属于上一级编号）</w:t>
            </w:r>
          </w:p>
        </w:tc>
        <w:tc>
          <w:tcPr>
            <w:tcW w:w="1095" w:type="dxa"/>
            <w:noWrap w:val="0"/>
            <w:vAlign w:val="center"/>
          </w:tcPr>
          <w:p w14:paraId="5A4D7AF4">
            <w:pPr>
              <w:keepNext w:val="0"/>
              <w:keepLines w:val="0"/>
              <w:suppressLineNumbers w:val="0"/>
              <w:spacing w:before="0" w:beforeAutospacing="0" w:after="0" w:afterAutospacing="0"/>
              <w:ind w:left="0" w:right="0"/>
              <w:jc w:val="center"/>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15</w:t>
            </w:r>
          </w:p>
        </w:tc>
        <w:tc>
          <w:tcPr>
            <w:tcW w:w="1395" w:type="dxa"/>
            <w:noWrap w:val="0"/>
            <w:vAlign w:val="center"/>
          </w:tcPr>
          <w:p w14:paraId="23C6D5A1">
            <w:pPr>
              <w:adjustRightInd/>
              <w:spacing w:line="360" w:lineRule="auto"/>
              <w:textAlignment w:val="auto"/>
              <w:rPr>
                <w:rFonts w:hint="eastAsia" w:ascii="宋体" w:hAnsi="宋体" w:eastAsia="宋体" w:cs="Times New Roman"/>
                <w:kern w:val="2"/>
                <w:sz w:val="20"/>
                <w:szCs w:val="20"/>
                <w:lang w:val="en-US" w:eastAsia="zh-CN"/>
              </w:rPr>
            </w:pPr>
          </w:p>
        </w:tc>
      </w:tr>
      <w:tr w14:paraId="45F3DF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14:paraId="6FE690FE">
            <w:pPr>
              <w:snapToGrid w:val="0"/>
              <w:spacing w:before="120" w:beforeLines="50" w:line="360" w:lineRule="auto"/>
              <w:jc w:val="center"/>
              <w:rPr>
                <w:rFonts w:hint="eastAsia" w:ascii="宋体" w:hAnsi="宋体"/>
                <w:sz w:val="18"/>
                <w:szCs w:val="20"/>
              </w:rPr>
            </w:pPr>
          </w:p>
        </w:tc>
        <w:tc>
          <w:tcPr>
            <w:tcW w:w="1890" w:type="dxa"/>
            <w:noWrap w:val="0"/>
            <w:vAlign w:val="center"/>
          </w:tcPr>
          <w:p w14:paraId="5DABA038">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服务管理方案</w:t>
            </w:r>
          </w:p>
        </w:tc>
        <w:tc>
          <w:tcPr>
            <w:tcW w:w="4125" w:type="dxa"/>
            <w:gridSpan w:val="2"/>
            <w:noWrap w:val="0"/>
            <w:vAlign w:val="center"/>
          </w:tcPr>
          <w:p w14:paraId="4CB2567E">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对服务供应商提供的服务管理方案进行评价：</w:t>
            </w:r>
          </w:p>
          <w:p w14:paraId="30C7B28A">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（1）服务管理方案具体、可行，全面综合评价为优，得10分；</w:t>
            </w:r>
          </w:p>
          <w:p w14:paraId="5530B6F5">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（2）服务管理方案可性行一般，综合评价一般，得7分；</w:t>
            </w:r>
          </w:p>
          <w:p w14:paraId="68896028">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（3）服务管理方案基本满足采购需求，但存在负偏差，综合评价较差，得4分；</w:t>
            </w:r>
          </w:p>
          <w:p w14:paraId="54C045E4">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（4）不提供不得分。</w:t>
            </w:r>
          </w:p>
        </w:tc>
        <w:tc>
          <w:tcPr>
            <w:tcW w:w="1095" w:type="dxa"/>
            <w:noWrap w:val="0"/>
            <w:vAlign w:val="center"/>
          </w:tcPr>
          <w:p w14:paraId="64CC88CD">
            <w:pPr>
              <w:keepNext w:val="0"/>
              <w:keepLines w:val="0"/>
              <w:suppressLineNumbers w:val="0"/>
              <w:spacing w:before="0" w:beforeAutospacing="0" w:after="0" w:afterAutospacing="0"/>
              <w:ind w:left="0" w:right="0"/>
              <w:jc w:val="center"/>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10</w:t>
            </w:r>
          </w:p>
        </w:tc>
        <w:tc>
          <w:tcPr>
            <w:tcW w:w="1395" w:type="dxa"/>
            <w:noWrap w:val="0"/>
            <w:vAlign w:val="center"/>
          </w:tcPr>
          <w:p w14:paraId="7A0C428E">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p>
        </w:tc>
      </w:tr>
      <w:tr w14:paraId="017929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14:paraId="7BBC4370">
            <w:pPr>
              <w:snapToGrid w:val="0"/>
              <w:spacing w:before="120" w:beforeLines="50" w:line="360" w:lineRule="auto"/>
              <w:jc w:val="center"/>
              <w:rPr>
                <w:rFonts w:hint="eastAsia" w:ascii="宋体" w:hAnsi="宋体"/>
                <w:sz w:val="18"/>
                <w:szCs w:val="20"/>
              </w:rPr>
            </w:pPr>
          </w:p>
        </w:tc>
        <w:tc>
          <w:tcPr>
            <w:tcW w:w="1890" w:type="dxa"/>
            <w:noWrap w:val="0"/>
            <w:vAlign w:val="center"/>
          </w:tcPr>
          <w:p w14:paraId="44F0F491">
            <w:pPr>
              <w:keepNext w:val="0"/>
              <w:keepLines w:val="0"/>
              <w:suppressLineNumbers w:val="0"/>
              <w:spacing w:before="0" w:beforeAutospacing="0" w:after="0" w:afterAutospacing="0"/>
              <w:ind w:left="0" w:right="0"/>
              <w:jc w:val="left"/>
              <w:rPr>
                <w:rFonts w:hint="default" w:asciiTheme="minorEastAsia" w:hAnsiTheme="minorEastAsia"/>
                <w:sz w:val="18"/>
                <w:szCs w:val="18"/>
                <w:lang w:val="en-US" w:eastAsia="zh-CN"/>
              </w:rPr>
            </w:pPr>
            <w:r>
              <w:rPr>
                <w:rFonts w:hint="eastAsia" w:asciiTheme="minorEastAsia" w:hAnsiTheme="minorEastAsia"/>
                <w:sz w:val="18"/>
                <w:szCs w:val="18"/>
                <w:lang w:val="en-US" w:eastAsia="zh-CN"/>
              </w:rPr>
              <w:t>服务授权方案</w:t>
            </w:r>
          </w:p>
        </w:tc>
        <w:tc>
          <w:tcPr>
            <w:tcW w:w="4125" w:type="dxa"/>
            <w:gridSpan w:val="2"/>
            <w:noWrap w:val="0"/>
            <w:vAlign w:val="center"/>
          </w:tcPr>
          <w:p w14:paraId="6A31F2A8">
            <w:pPr>
              <w:keepNext w:val="0"/>
              <w:keepLines w:val="0"/>
              <w:suppressLineNumbers w:val="0"/>
              <w:spacing w:before="0" w:beforeAutospacing="0" w:after="0" w:afterAutospacing="0"/>
              <w:ind w:left="0" w:right="0"/>
              <w:jc w:val="left"/>
              <w:rPr>
                <w:rFonts w:hint="default" w:asciiTheme="minorEastAsia" w:hAnsiTheme="minorEastAsia"/>
                <w:sz w:val="18"/>
                <w:szCs w:val="18"/>
                <w:lang w:val="en-US" w:eastAsia="zh-CN"/>
              </w:rPr>
            </w:pPr>
            <w:r>
              <w:rPr>
                <w:rFonts w:hint="eastAsia" w:asciiTheme="minorEastAsia" w:hAnsiTheme="minorEastAsia"/>
                <w:sz w:val="18"/>
                <w:szCs w:val="18"/>
                <w:lang w:val="en-US" w:eastAsia="zh-CN"/>
              </w:rPr>
              <w:t>服务供应商具备设备厂家授权，并提供相关证明材料：具备厂家授权得6分，没有不得分。</w:t>
            </w:r>
          </w:p>
        </w:tc>
        <w:tc>
          <w:tcPr>
            <w:tcW w:w="1095" w:type="dxa"/>
            <w:noWrap w:val="0"/>
            <w:vAlign w:val="center"/>
          </w:tcPr>
          <w:p w14:paraId="4AABCC8B">
            <w:pPr>
              <w:keepNext w:val="0"/>
              <w:keepLines w:val="0"/>
              <w:suppressLineNumbers w:val="0"/>
              <w:spacing w:before="0" w:beforeAutospacing="0" w:after="0" w:afterAutospacing="0"/>
              <w:ind w:left="0" w:right="0"/>
              <w:jc w:val="center"/>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6</w:t>
            </w:r>
          </w:p>
        </w:tc>
        <w:tc>
          <w:tcPr>
            <w:tcW w:w="1395" w:type="dxa"/>
            <w:noWrap w:val="0"/>
            <w:vAlign w:val="center"/>
          </w:tcPr>
          <w:p w14:paraId="26FD329E">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p>
        </w:tc>
      </w:tr>
      <w:tr w14:paraId="28218F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vMerge w:val="continue"/>
            <w:noWrap w:val="0"/>
            <w:vAlign w:val="center"/>
          </w:tcPr>
          <w:p w14:paraId="59093E9B">
            <w:pPr>
              <w:snapToGrid w:val="0"/>
              <w:spacing w:before="120" w:beforeLines="50" w:line="360" w:lineRule="auto"/>
              <w:jc w:val="center"/>
              <w:rPr>
                <w:rFonts w:hint="eastAsia" w:ascii="宋体" w:hAnsi="宋体"/>
                <w:sz w:val="18"/>
                <w:szCs w:val="20"/>
              </w:rPr>
            </w:pPr>
          </w:p>
        </w:tc>
        <w:tc>
          <w:tcPr>
            <w:tcW w:w="1890" w:type="dxa"/>
            <w:noWrap w:val="0"/>
            <w:vAlign w:val="center"/>
          </w:tcPr>
          <w:p w14:paraId="1C56FC5E">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服务工具、设施、配件配置情况</w:t>
            </w:r>
          </w:p>
        </w:tc>
        <w:tc>
          <w:tcPr>
            <w:tcW w:w="4125" w:type="dxa"/>
            <w:gridSpan w:val="2"/>
            <w:noWrap w:val="0"/>
            <w:vAlign w:val="center"/>
          </w:tcPr>
          <w:p w14:paraId="037B8FDB">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根据服务供应商的服务工具、设施、配件等是否配置充分、先进进行评价：</w:t>
            </w:r>
          </w:p>
          <w:p w14:paraId="39AC09FB">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（1）服务供应商的服务工具和设施配置充分、先进，且具有原厂备件库（含保税库），得9分；</w:t>
            </w:r>
          </w:p>
          <w:p w14:paraId="76D0A5F1">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（2）服务供应商的服务工具和设施配置充分、先进，有原厂备件库（不含保税库），得5分；</w:t>
            </w:r>
          </w:p>
          <w:p w14:paraId="09CDBD62">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（3）服务供应商的服务工具和设施配置较充分、先进性一般，无原厂备件库，得2分；</w:t>
            </w:r>
          </w:p>
          <w:p w14:paraId="16679173">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（4）不提供不得分。</w:t>
            </w:r>
          </w:p>
          <w:p w14:paraId="2FADCF1D">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（须提供相关证明材料）</w:t>
            </w:r>
          </w:p>
        </w:tc>
        <w:tc>
          <w:tcPr>
            <w:tcW w:w="1095" w:type="dxa"/>
            <w:noWrap w:val="0"/>
            <w:vAlign w:val="center"/>
          </w:tcPr>
          <w:p w14:paraId="09ED446B">
            <w:pPr>
              <w:keepNext w:val="0"/>
              <w:keepLines w:val="0"/>
              <w:suppressLineNumbers w:val="0"/>
              <w:spacing w:before="0" w:beforeAutospacing="0" w:after="0" w:afterAutospacing="0"/>
              <w:ind w:left="0" w:right="0"/>
              <w:jc w:val="center"/>
              <w:rPr>
                <w:rFonts w:hint="eastAsia" w:asciiTheme="minorEastAsia" w:hAnsiTheme="minorEastAsia"/>
                <w:sz w:val="18"/>
                <w:szCs w:val="18"/>
                <w:lang w:val="en-US" w:eastAsia="zh-CN"/>
              </w:rPr>
            </w:pPr>
            <w:r>
              <w:rPr>
                <w:rFonts w:hint="eastAsia" w:asciiTheme="minorEastAsia" w:hAnsiTheme="minorEastAsia"/>
                <w:sz w:val="18"/>
                <w:szCs w:val="18"/>
                <w:lang w:val="en-US" w:eastAsia="zh-CN"/>
              </w:rPr>
              <w:t>9</w:t>
            </w:r>
          </w:p>
        </w:tc>
        <w:tc>
          <w:tcPr>
            <w:tcW w:w="1395" w:type="dxa"/>
            <w:noWrap w:val="0"/>
            <w:vAlign w:val="center"/>
          </w:tcPr>
          <w:p w14:paraId="5F134A23">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p>
        </w:tc>
      </w:tr>
      <w:tr w14:paraId="0B7E3B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c>
          <w:tcPr>
            <w:tcW w:w="1117" w:type="dxa"/>
            <w:noWrap w:val="0"/>
            <w:vAlign w:val="center"/>
          </w:tcPr>
          <w:p w14:paraId="5DA1269A">
            <w:pPr>
              <w:keepNext w:val="0"/>
              <w:keepLines w:val="0"/>
              <w:suppressLineNumbers w:val="0"/>
              <w:spacing w:before="0" w:beforeAutospacing="0" w:after="0" w:afterAutospacing="0"/>
              <w:ind w:left="0" w:leftChars="0" w:right="0" w:rightChars="0"/>
              <w:jc w:val="center"/>
              <w:rPr>
                <w:rFonts w:hint="eastAsia" w:eastAsia="宋体" w:cs="Times New Roman" w:asciiTheme="minorEastAsia" w:hAnsiTheme="minorEastAsia"/>
                <w:sz w:val="18"/>
                <w:szCs w:val="18"/>
                <w:lang w:val="en-US" w:eastAsia="zh-CN" w:bidi="ar-SA"/>
              </w:rPr>
            </w:pPr>
            <w:r>
              <w:rPr>
                <w:rFonts w:hint="eastAsia" w:asciiTheme="minorEastAsia" w:hAnsiTheme="minorEastAsia"/>
                <w:sz w:val="18"/>
                <w:szCs w:val="18"/>
                <w:lang w:val="en-US" w:eastAsia="zh-CN"/>
              </w:rPr>
              <w:t>价格</w:t>
            </w:r>
            <w:r>
              <w:rPr>
                <w:rFonts w:hint="eastAsia" w:asciiTheme="minorEastAsia" w:hAnsiTheme="minorEastAsia"/>
                <w:sz w:val="18"/>
                <w:szCs w:val="18"/>
                <w:lang w:val="en-US" w:eastAsia="zh-CN"/>
              </w:rPr>
              <w:br w:type="textWrapping"/>
            </w:r>
            <w:r>
              <w:rPr>
                <w:rFonts w:hint="eastAsia" w:asciiTheme="minorEastAsia" w:hAnsiTheme="minorEastAsia"/>
                <w:sz w:val="18"/>
                <w:szCs w:val="18"/>
                <w:lang w:val="en-US" w:eastAsia="zh-CN"/>
              </w:rPr>
              <w:t>（总分20）</w:t>
            </w:r>
          </w:p>
        </w:tc>
        <w:tc>
          <w:tcPr>
            <w:tcW w:w="1890" w:type="dxa"/>
            <w:noWrap w:val="0"/>
            <w:vAlign w:val="center"/>
          </w:tcPr>
          <w:p w14:paraId="06622622">
            <w:pPr>
              <w:keepNext w:val="0"/>
              <w:keepLines w:val="0"/>
              <w:suppressLineNumbers w:val="0"/>
              <w:spacing w:before="0" w:beforeAutospacing="0" w:after="0" w:afterAutospacing="0"/>
              <w:ind w:left="0" w:leftChars="0" w:right="0" w:rightChars="0"/>
              <w:jc w:val="center"/>
              <w:rPr>
                <w:rFonts w:hint="default" w:eastAsia="宋体" w:cs="Times New Roman" w:asciiTheme="minorEastAsia" w:hAnsiTheme="minorEastAsia"/>
                <w:sz w:val="18"/>
                <w:szCs w:val="18"/>
                <w:lang w:val="en-US" w:eastAsia="zh-CN" w:bidi="ar-SA"/>
              </w:rPr>
            </w:pPr>
            <w:r>
              <w:rPr>
                <w:rFonts w:hint="eastAsia" w:asciiTheme="minorEastAsia" w:hAnsiTheme="minorEastAsia"/>
                <w:sz w:val="18"/>
                <w:szCs w:val="18"/>
                <w:lang w:val="en-US" w:eastAsia="zh-CN"/>
              </w:rPr>
              <w:t>价格评分</w:t>
            </w:r>
          </w:p>
        </w:tc>
        <w:tc>
          <w:tcPr>
            <w:tcW w:w="4125" w:type="dxa"/>
            <w:gridSpan w:val="2"/>
            <w:noWrap w:val="0"/>
            <w:vAlign w:val="center"/>
          </w:tcPr>
          <w:p w14:paraId="5408A5B8">
            <w:pPr>
              <w:spacing w:line="360" w:lineRule="auto"/>
              <w:rPr>
                <w:rFonts w:hint="eastAsia" w:ascii="宋体" w:hAnsi="宋体"/>
                <w:szCs w:val="21"/>
              </w:rPr>
            </w:pPr>
            <w:r>
              <w:rPr>
                <w:rFonts w:hint="eastAsia" w:ascii="宋体" w:hAnsi="宋体"/>
                <w:szCs w:val="21"/>
              </w:rPr>
              <w:t>价格得分采用低价优先法计算，即满足</w:t>
            </w:r>
            <w:r>
              <w:rPr>
                <w:rFonts w:hint="eastAsia" w:ascii="宋体" w:hAnsi="宋体"/>
                <w:szCs w:val="21"/>
                <w:lang w:val="en-US" w:eastAsia="zh-CN"/>
              </w:rPr>
              <w:t>遴选</w:t>
            </w:r>
            <w:r>
              <w:rPr>
                <w:rFonts w:hint="eastAsia" w:ascii="宋体" w:hAnsi="宋体"/>
                <w:szCs w:val="21"/>
              </w:rPr>
              <w:t>文件要求且价格最低的</w:t>
            </w:r>
            <w:r>
              <w:rPr>
                <w:rFonts w:hint="eastAsia" w:ascii="宋体" w:hAnsi="宋体"/>
                <w:szCs w:val="21"/>
                <w:lang w:val="en-US" w:eastAsia="zh-CN"/>
              </w:rPr>
              <w:t>报</w:t>
            </w:r>
            <w:r>
              <w:rPr>
                <w:rFonts w:hint="eastAsia" w:ascii="宋体" w:hAnsi="宋体"/>
                <w:szCs w:val="21"/>
              </w:rPr>
              <w:t>价为</w:t>
            </w:r>
            <w:r>
              <w:rPr>
                <w:rFonts w:hint="eastAsia" w:ascii="宋体" w:hAnsi="宋体"/>
                <w:szCs w:val="21"/>
                <w:lang w:val="en-US" w:eastAsia="zh-CN"/>
              </w:rPr>
              <w:t>遴选</w:t>
            </w:r>
            <w:r>
              <w:rPr>
                <w:rFonts w:hint="eastAsia" w:ascii="宋体" w:hAnsi="宋体"/>
                <w:szCs w:val="21"/>
              </w:rPr>
              <w:t>基准价（</w:t>
            </w:r>
            <w:r>
              <w:rPr>
                <w:rFonts w:hint="eastAsia" w:ascii="宋体" w:hAnsi="宋体"/>
                <w:szCs w:val="21"/>
                <w:lang w:val="en-US" w:eastAsia="zh-CN"/>
              </w:rPr>
              <w:t>报</w:t>
            </w:r>
            <w:r>
              <w:rPr>
                <w:rFonts w:hint="eastAsia" w:ascii="宋体" w:hAnsi="宋体"/>
                <w:szCs w:val="21"/>
              </w:rPr>
              <w:t>价指按照</w:t>
            </w:r>
            <w:r>
              <w:rPr>
                <w:rFonts w:hint="eastAsia" w:ascii="宋体" w:hAnsi="宋体"/>
                <w:szCs w:val="21"/>
                <w:lang w:val="en-US" w:eastAsia="zh-CN"/>
              </w:rPr>
              <w:t>遴选</w:t>
            </w:r>
            <w:r>
              <w:rPr>
                <w:rFonts w:hint="eastAsia" w:ascii="宋体" w:hAnsi="宋体"/>
                <w:szCs w:val="21"/>
              </w:rPr>
              <w:t>文件条款修正后的价格），价格得分为20分，其他</w:t>
            </w:r>
            <w:r>
              <w:rPr>
                <w:rFonts w:hint="eastAsia" w:ascii="宋体" w:hAnsi="宋体"/>
                <w:szCs w:val="21"/>
                <w:lang w:val="en-US" w:eastAsia="zh-CN"/>
              </w:rPr>
              <w:t>服务供应商</w:t>
            </w:r>
            <w:r>
              <w:rPr>
                <w:rFonts w:hint="eastAsia" w:ascii="宋体" w:hAnsi="宋体"/>
                <w:szCs w:val="21"/>
              </w:rPr>
              <w:t>的价格得分按如下公式计算：</w:t>
            </w:r>
          </w:p>
          <w:p w14:paraId="59BA8606">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r>
              <w:rPr>
                <w:rFonts w:hint="eastAsia" w:ascii="宋体" w:hAnsi="宋体"/>
                <w:szCs w:val="21"/>
              </w:rPr>
              <w:t>价格得分=（</w:t>
            </w:r>
            <w:r>
              <w:rPr>
                <w:rFonts w:hint="eastAsia" w:ascii="宋体" w:hAnsi="宋体"/>
                <w:szCs w:val="21"/>
                <w:lang w:val="en-US" w:eastAsia="zh-CN"/>
              </w:rPr>
              <w:t>遴选</w:t>
            </w:r>
            <w:r>
              <w:rPr>
                <w:rFonts w:hint="eastAsia" w:ascii="宋体" w:hAnsi="宋体"/>
                <w:szCs w:val="21"/>
              </w:rPr>
              <w:t>基准价÷</w:t>
            </w:r>
            <w:r>
              <w:rPr>
                <w:rFonts w:hint="eastAsia" w:ascii="宋体" w:hAnsi="宋体"/>
                <w:szCs w:val="21"/>
                <w:lang w:val="en-US" w:eastAsia="zh-CN"/>
              </w:rPr>
              <w:t>报</w:t>
            </w:r>
            <w:r>
              <w:rPr>
                <w:rFonts w:hint="eastAsia" w:ascii="宋体" w:hAnsi="宋体"/>
                <w:szCs w:val="21"/>
              </w:rPr>
              <w:t>价）×20。</w:t>
            </w:r>
          </w:p>
        </w:tc>
        <w:tc>
          <w:tcPr>
            <w:tcW w:w="1095" w:type="dxa"/>
            <w:noWrap w:val="0"/>
            <w:vAlign w:val="center"/>
          </w:tcPr>
          <w:p w14:paraId="3161B5F0">
            <w:pPr>
              <w:keepNext w:val="0"/>
              <w:keepLines w:val="0"/>
              <w:suppressLineNumbers w:val="0"/>
              <w:spacing w:before="0" w:beforeAutospacing="0" w:after="0" w:afterAutospacing="0"/>
              <w:ind w:left="0" w:right="0"/>
              <w:jc w:val="center"/>
              <w:rPr>
                <w:rFonts w:hint="default" w:asciiTheme="minorEastAsia" w:hAnsiTheme="minorEastAsia"/>
                <w:sz w:val="18"/>
                <w:szCs w:val="18"/>
                <w:lang w:val="en-US" w:eastAsia="zh-CN"/>
              </w:rPr>
            </w:pPr>
            <w:r>
              <w:rPr>
                <w:rFonts w:hint="eastAsia" w:asciiTheme="minorEastAsia" w:hAnsiTheme="minorEastAsia"/>
                <w:sz w:val="18"/>
                <w:szCs w:val="18"/>
                <w:lang w:val="en-US" w:eastAsia="zh-CN"/>
              </w:rPr>
              <w:t>20</w:t>
            </w:r>
          </w:p>
        </w:tc>
        <w:tc>
          <w:tcPr>
            <w:tcW w:w="1395" w:type="dxa"/>
            <w:noWrap w:val="0"/>
            <w:vAlign w:val="center"/>
          </w:tcPr>
          <w:p w14:paraId="78D5E702">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p>
        </w:tc>
      </w:tr>
      <w:tr w14:paraId="046E6D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656" w:hRule="atLeast"/>
        </w:trPr>
        <w:tc>
          <w:tcPr>
            <w:tcW w:w="3007" w:type="dxa"/>
            <w:gridSpan w:val="2"/>
            <w:noWrap w:val="0"/>
            <w:vAlign w:val="center"/>
          </w:tcPr>
          <w:p w14:paraId="7FFF3047">
            <w:pPr>
              <w:keepNext w:val="0"/>
              <w:keepLines w:val="0"/>
              <w:suppressLineNumbers w:val="0"/>
              <w:spacing w:before="0" w:beforeAutospacing="0" w:after="0" w:afterAutospacing="0"/>
              <w:ind w:left="0" w:leftChars="0" w:right="0" w:rightChars="0"/>
              <w:jc w:val="center"/>
              <w:rPr>
                <w:rFonts w:hint="eastAsia" w:asciiTheme="minorEastAsia" w:hAnsiTheme="minorEastAsia"/>
                <w:sz w:val="18"/>
                <w:szCs w:val="18"/>
                <w:lang w:val="en-US" w:eastAsia="zh-CN"/>
              </w:rPr>
            </w:pPr>
            <w:r>
              <w:rPr>
                <w:rFonts w:hint="eastAsia" w:asciiTheme="minorEastAsia" w:hAnsiTheme="minorEastAsia"/>
                <w:b/>
                <w:bCs/>
                <w:sz w:val="28"/>
                <w:szCs w:val="28"/>
                <w:lang w:val="en-US" w:eastAsia="zh-CN"/>
              </w:rPr>
              <w:t>总价格：</w:t>
            </w:r>
          </w:p>
        </w:tc>
        <w:tc>
          <w:tcPr>
            <w:tcW w:w="2062" w:type="dxa"/>
            <w:noWrap w:val="0"/>
            <w:vAlign w:val="center"/>
          </w:tcPr>
          <w:p w14:paraId="00766E40">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p>
        </w:tc>
        <w:tc>
          <w:tcPr>
            <w:tcW w:w="3158" w:type="dxa"/>
            <w:gridSpan w:val="2"/>
            <w:noWrap w:val="0"/>
            <w:vAlign w:val="center"/>
          </w:tcPr>
          <w:p w14:paraId="2A53D540">
            <w:pPr>
              <w:keepNext w:val="0"/>
              <w:keepLines w:val="0"/>
              <w:suppressLineNumbers w:val="0"/>
              <w:spacing w:before="0" w:beforeAutospacing="0" w:after="0" w:afterAutospacing="0"/>
              <w:ind w:left="0" w:right="0"/>
              <w:jc w:val="center"/>
              <w:rPr>
                <w:rFonts w:hint="eastAsia" w:asciiTheme="minorEastAsia" w:hAnsiTheme="minorEastAsia"/>
                <w:sz w:val="18"/>
                <w:szCs w:val="18"/>
                <w:lang w:val="en-US" w:eastAsia="zh-CN"/>
              </w:rPr>
            </w:pPr>
            <w:r>
              <w:rPr>
                <w:rFonts w:hint="eastAsia" w:asciiTheme="minorEastAsia" w:hAnsiTheme="minorEastAsia"/>
                <w:b/>
                <w:bCs/>
                <w:sz w:val="28"/>
                <w:szCs w:val="28"/>
                <w:lang w:val="en-US" w:eastAsia="zh-CN"/>
              </w:rPr>
              <w:t>得分合计：</w:t>
            </w:r>
          </w:p>
        </w:tc>
        <w:tc>
          <w:tcPr>
            <w:tcW w:w="1395" w:type="dxa"/>
            <w:noWrap w:val="0"/>
            <w:vAlign w:val="center"/>
          </w:tcPr>
          <w:p w14:paraId="3ED46388">
            <w:pPr>
              <w:keepNext w:val="0"/>
              <w:keepLines w:val="0"/>
              <w:suppressLineNumbers w:val="0"/>
              <w:spacing w:before="0" w:beforeAutospacing="0" w:after="0" w:afterAutospacing="0"/>
              <w:ind w:left="0" w:right="0"/>
              <w:jc w:val="left"/>
              <w:rPr>
                <w:rFonts w:hint="eastAsia" w:asciiTheme="minorEastAsia" w:hAnsiTheme="minorEastAsia"/>
                <w:sz w:val="18"/>
                <w:szCs w:val="18"/>
                <w:lang w:val="en-US" w:eastAsia="zh-CN"/>
              </w:rPr>
            </w:pPr>
          </w:p>
        </w:tc>
      </w:tr>
    </w:tbl>
    <w:p w14:paraId="2BD388AC">
      <w:pPr>
        <w:autoSpaceDE w:val="0"/>
        <w:autoSpaceDN w:val="0"/>
        <w:spacing w:line="360" w:lineRule="auto"/>
        <w:rPr>
          <w:rFonts w:hint="eastAsia" w:ascii="宋体" w:hAnsi="宋体" w:cs="宋体"/>
          <w:sz w:val="24"/>
          <w:szCs w:val="24"/>
          <w:lang w:eastAsia="zh-CN"/>
        </w:rPr>
      </w:pPr>
    </w:p>
    <w:p w14:paraId="1D70F06B">
      <w:pPr>
        <w:autoSpaceDE w:val="0"/>
        <w:autoSpaceDN w:val="0"/>
        <w:spacing w:line="360" w:lineRule="auto"/>
        <w:rPr>
          <w:rFonts w:hint="default" w:ascii="宋体" w:hAnsi="宋体" w:cs="宋体"/>
          <w:sz w:val="24"/>
          <w:szCs w:val="24"/>
          <w:lang w:val="en-US" w:eastAsia="zh-CN"/>
        </w:rPr>
      </w:pPr>
      <w:r>
        <w:rPr>
          <w:rFonts w:hint="eastAsia" w:ascii="宋体" w:hAnsi="宋体" w:cs="宋体"/>
          <w:sz w:val="24"/>
          <w:szCs w:val="24"/>
          <w:lang w:eastAsia="zh-CN"/>
        </w:rPr>
        <w:t>评委签名：</w:t>
      </w:r>
      <w:r>
        <w:rPr>
          <w:rFonts w:hint="eastAsia" w:ascii="宋体" w:hAnsi="宋体" w:cs="宋体"/>
          <w:sz w:val="24"/>
          <w:szCs w:val="24"/>
          <w:lang w:val="en-US" w:eastAsia="zh-CN"/>
        </w:rPr>
        <w:t xml:space="preserve">                                  日期：      年     月     日</w:t>
      </w:r>
    </w:p>
    <w:p w14:paraId="4A072223">
      <w:pPr>
        <w:autoSpaceDE w:val="0"/>
        <w:autoSpaceDN w:val="0"/>
        <w:spacing w:line="360" w:lineRule="auto"/>
        <w:jc w:val="center"/>
        <w:rPr>
          <w:rFonts w:hint="eastAsia" w:ascii="宋体" w:hAnsi="宋体" w:cs="宋体"/>
          <w:b/>
          <w:sz w:val="32"/>
          <w:szCs w:val="32"/>
          <w:lang w:val="en-US" w:eastAsia="zh-CN"/>
        </w:rPr>
      </w:pPr>
    </w:p>
    <w:p w14:paraId="41520347">
      <w:pPr>
        <w:autoSpaceDE w:val="0"/>
        <w:autoSpaceDN w:val="0"/>
        <w:spacing w:line="360" w:lineRule="auto"/>
        <w:jc w:val="center"/>
        <w:rPr>
          <w:rFonts w:hint="eastAsia" w:ascii="宋体" w:hAnsi="宋体" w:cs="宋体"/>
          <w:b/>
          <w:sz w:val="32"/>
          <w:szCs w:val="32"/>
          <w:lang w:val="en-US" w:eastAsia="zh-CN"/>
        </w:rPr>
      </w:pPr>
    </w:p>
    <w:p w14:paraId="64C7ECCE">
      <w:pPr>
        <w:autoSpaceDE w:val="0"/>
        <w:autoSpaceDN w:val="0"/>
        <w:spacing w:line="360" w:lineRule="auto"/>
        <w:jc w:val="center"/>
        <w:rPr>
          <w:rFonts w:hint="eastAsia" w:ascii="宋体" w:hAnsi="宋体" w:cs="宋体"/>
          <w:b/>
          <w:sz w:val="32"/>
          <w:szCs w:val="32"/>
          <w:lang w:val="en-US" w:eastAsia="zh-CN"/>
        </w:rPr>
      </w:pPr>
    </w:p>
    <w:p w14:paraId="7A8C9275">
      <w:pPr>
        <w:autoSpaceDE w:val="0"/>
        <w:autoSpaceDN w:val="0"/>
        <w:spacing w:line="360" w:lineRule="auto"/>
        <w:jc w:val="center"/>
        <w:rPr>
          <w:rFonts w:hint="eastAsia" w:ascii="宋体" w:hAnsi="宋体" w:cs="宋体"/>
          <w:b/>
          <w:sz w:val="32"/>
          <w:szCs w:val="32"/>
          <w:lang w:val="en-US" w:eastAsia="zh-CN"/>
        </w:rPr>
      </w:pPr>
    </w:p>
    <w:p w14:paraId="5A102DA7">
      <w:pPr>
        <w:autoSpaceDE w:val="0"/>
        <w:autoSpaceDN w:val="0"/>
        <w:spacing w:line="360" w:lineRule="auto"/>
        <w:jc w:val="center"/>
        <w:rPr>
          <w:rFonts w:hint="eastAsia" w:ascii="宋体" w:hAnsi="宋体" w:cs="宋体"/>
          <w:b/>
          <w:sz w:val="32"/>
          <w:szCs w:val="32"/>
          <w:lang w:val="en-US" w:eastAsia="zh-CN"/>
        </w:rPr>
      </w:pPr>
    </w:p>
    <w:p w14:paraId="2F5BCA89">
      <w:pPr>
        <w:autoSpaceDE w:val="0"/>
        <w:autoSpaceDN w:val="0"/>
        <w:spacing w:line="360" w:lineRule="auto"/>
        <w:jc w:val="center"/>
        <w:rPr>
          <w:rFonts w:hint="eastAsia" w:ascii="宋体" w:hAnsi="宋体" w:cs="宋体"/>
          <w:b/>
          <w:sz w:val="32"/>
          <w:szCs w:val="32"/>
          <w:lang w:val="en-US" w:eastAsia="zh-CN"/>
        </w:rPr>
      </w:pPr>
    </w:p>
    <w:p w14:paraId="7A38BC15">
      <w:pPr>
        <w:autoSpaceDE w:val="0"/>
        <w:autoSpaceDN w:val="0"/>
        <w:spacing w:line="360" w:lineRule="auto"/>
        <w:jc w:val="center"/>
        <w:rPr>
          <w:rFonts w:hint="eastAsia" w:ascii="宋体" w:hAnsi="宋体" w:cs="宋体"/>
          <w:b/>
          <w:sz w:val="32"/>
          <w:szCs w:val="32"/>
          <w:lang w:val="en-US" w:eastAsia="zh-CN"/>
        </w:rPr>
      </w:pPr>
    </w:p>
    <w:p w14:paraId="18C26A4A">
      <w:pPr>
        <w:autoSpaceDE w:val="0"/>
        <w:autoSpaceDN w:val="0"/>
        <w:spacing w:line="360" w:lineRule="auto"/>
        <w:jc w:val="center"/>
        <w:rPr>
          <w:rFonts w:hint="eastAsia" w:ascii="宋体" w:hAnsi="宋体" w:cs="宋体"/>
          <w:b/>
          <w:sz w:val="32"/>
          <w:szCs w:val="32"/>
          <w:lang w:val="en-US" w:eastAsia="zh-CN"/>
        </w:rPr>
      </w:pPr>
    </w:p>
    <w:p w14:paraId="13228491">
      <w:pPr>
        <w:autoSpaceDE w:val="0"/>
        <w:autoSpaceDN w:val="0"/>
        <w:spacing w:line="360" w:lineRule="auto"/>
        <w:jc w:val="center"/>
        <w:rPr>
          <w:rFonts w:ascii="宋体" w:hAnsi="宋体" w:cs="宋体"/>
          <w:b/>
          <w:sz w:val="32"/>
          <w:szCs w:val="32"/>
        </w:rPr>
      </w:pPr>
      <w:r>
        <w:rPr>
          <w:rFonts w:hint="eastAsia" w:ascii="宋体" w:hAnsi="宋体" w:cs="宋体"/>
          <w:b/>
          <w:sz w:val="32"/>
          <w:szCs w:val="32"/>
          <w:lang w:val="en-US" w:eastAsia="zh-CN"/>
        </w:rPr>
        <w:t>二</w:t>
      </w:r>
      <w:r>
        <w:rPr>
          <w:rFonts w:hint="eastAsia" w:ascii="宋体" w:hAnsi="宋体" w:cs="宋体"/>
          <w:b/>
          <w:sz w:val="32"/>
          <w:szCs w:val="32"/>
        </w:rPr>
        <w:t>、资格性自查表</w:t>
      </w:r>
    </w:p>
    <w:p w14:paraId="4B6D7F58">
      <w:pPr>
        <w:autoSpaceDE w:val="0"/>
        <w:autoSpaceDN w:val="0"/>
        <w:spacing w:line="360" w:lineRule="auto"/>
        <w:rPr>
          <w:rFonts w:ascii="宋体" w:hAnsi="宋体" w:cs="宋体"/>
          <w:sz w:val="24"/>
          <w:szCs w:val="24"/>
        </w:rPr>
      </w:pPr>
      <w:r>
        <w:rPr>
          <w:rFonts w:hint="eastAsia" w:ascii="宋体" w:hAnsi="宋体" w:cs="宋体"/>
          <w:sz w:val="24"/>
          <w:szCs w:val="24"/>
        </w:rPr>
        <w:t>采购项目名称：</w:t>
      </w:r>
      <w:r>
        <w:rPr>
          <w:rFonts w:hint="eastAsia" w:ascii="宋体" w:hAnsi="宋体" w:cs="宋体"/>
          <w:b w:val="0"/>
          <w:bCs/>
          <w:sz w:val="24"/>
          <w:szCs w:val="24"/>
          <w:u w:val="none"/>
          <w:lang w:val="en-US" w:eastAsia="zh-CN"/>
        </w:rPr>
        <w:t>广州医科大学附属妇女儿童医疗中心BD流式细胞仪</w:t>
      </w:r>
      <w:r>
        <w:rPr>
          <w:rFonts w:hint="eastAsia" w:ascii="宋体" w:hAnsi="宋体" w:eastAsia="宋体" w:cs="宋体"/>
          <w:b w:val="0"/>
          <w:bCs w:val="0"/>
          <w:color w:val="000000"/>
          <w:sz w:val="24"/>
          <w:szCs w:val="24"/>
          <w:lang w:val="en-US" w:eastAsia="zh-CN" w:bidi="ar"/>
        </w:rPr>
        <w:t>更换组合阀及红激光光纤等损坏配件+1年</w:t>
      </w:r>
      <w:r>
        <w:rPr>
          <w:rFonts w:hint="eastAsia" w:ascii="宋体" w:hAnsi="宋体" w:cs="宋体"/>
          <w:b w:val="0"/>
          <w:bCs w:val="0"/>
          <w:color w:val="000000"/>
          <w:sz w:val="24"/>
          <w:szCs w:val="24"/>
          <w:lang w:val="en-US" w:eastAsia="zh-CN" w:bidi="ar"/>
        </w:rPr>
        <w:t>全保</w:t>
      </w:r>
    </w:p>
    <w:tbl>
      <w:tblPr>
        <w:tblStyle w:val="19"/>
        <w:tblW w:w="4679"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26"/>
        <w:gridCol w:w="5726"/>
        <w:gridCol w:w="1213"/>
        <w:gridCol w:w="1356"/>
      </w:tblGrid>
      <w:tr w14:paraId="2C3915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8" w:hRule="atLeast"/>
        </w:trPr>
        <w:tc>
          <w:tcPr>
            <w:tcW w:w="502" w:type="pct"/>
            <w:vAlign w:val="center"/>
          </w:tcPr>
          <w:p w14:paraId="5844EFC1">
            <w:pPr>
              <w:snapToGrid w:val="0"/>
              <w:spacing w:line="288" w:lineRule="auto"/>
              <w:jc w:val="center"/>
              <w:rPr>
                <w:rFonts w:ascii="宋体" w:hAnsi="宋体" w:cs="宋体"/>
                <w:b/>
                <w:sz w:val="24"/>
              </w:rPr>
            </w:pPr>
            <w:r>
              <w:rPr>
                <w:rFonts w:hint="eastAsia" w:ascii="宋体" w:hAnsi="宋体" w:cs="宋体"/>
                <w:b/>
                <w:sz w:val="24"/>
              </w:rPr>
              <w:t>序号</w:t>
            </w:r>
          </w:p>
        </w:tc>
        <w:tc>
          <w:tcPr>
            <w:tcW w:w="3105" w:type="pct"/>
            <w:vAlign w:val="center"/>
          </w:tcPr>
          <w:p w14:paraId="772856F6">
            <w:pPr>
              <w:snapToGrid w:val="0"/>
              <w:spacing w:line="288" w:lineRule="auto"/>
              <w:jc w:val="center"/>
              <w:rPr>
                <w:rFonts w:ascii="宋体" w:hAnsi="宋体" w:cs="宋体"/>
                <w:b/>
                <w:sz w:val="24"/>
              </w:rPr>
            </w:pPr>
            <w:r>
              <w:rPr>
                <w:rFonts w:hint="eastAsia" w:ascii="宋体" w:hAnsi="宋体" w:cs="宋体"/>
                <w:b/>
                <w:sz w:val="24"/>
              </w:rPr>
              <w:t>评 审 内 容</w:t>
            </w:r>
          </w:p>
        </w:tc>
        <w:tc>
          <w:tcPr>
            <w:tcW w:w="658" w:type="pct"/>
          </w:tcPr>
          <w:p w14:paraId="7A8D806B">
            <w:pPr>
              <w:snapToGrid w:val="0"/>
              <w:spacing w:line="288" w:lineRule="auto"/>
              <w:jc w:val="center"/>
              <w:rPr>
                <w:rFonts w:ascii="宋体" w:hAnsi="宋体" w:cs="宋体"/>
                <w:b/>
                <w:sz w:val="24"/>
              </w:rPr>
            </w:pPr>
            <w:r>
              <w:rPr>
                <w:rFonts w:hint="eastAsia" w:ascii="宋体" w:hAnsi="宋体" w:cs="宋体"/>
                <w:b/>
                <w:sz w:val="24"/>
              </w:rPr>
              <w:t>自查结论</w:t>
            </w:r>
          </w:p>
        </w:tc>
        <w:tc>
          <w:tcPr>
            <w:tcW w:w="735" w:type="pct"/>
          </w:tcPr>
          <w:p w14:paraId="15E0E4A6">
            <w:pPr>
              <w:snapToGrid w:val="0"/>
              <w:spacing w:line="288" w:lineRule="auto"/>
              <w:jc w:val="center"/>
              <w:rPr>
                <w:rFonts w:ascii="宋体" w:hAnsi="宋体" w:cs="宋体"/>
                <w:b/>
                <w:sz w:val="24"/>
              </w:rPr>
            </w:pPr>
            <w:r>
              <w:rPr>
                <w:rFonts w:hint="eastAsia" w:ascii="宋体" w:hAnsi="宋体" w:cs="宋体"/>
                <w:b/>
                <w:sz w:val="24"/>
              </w:rPr>
              <w:t>证明资料所在页码范围</w:t>
            </w:r>
          </w:p>
        </w:tc>
      </w:tr>
      <w:tr w14:paraId="64CD91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3FD96AF4">
            <w:pPr>
              <w:adjustRightInd w:val="0"/>
              <w:snapToGrid w:val="0"/>
              <w:spacing w:line="288" w:lineRule="auto"/>
              <w:textAlignment w:val="baseline"/>
              <w:rPr>
                <w:rFonts w:ascii="宋体" w:hAnsi="宋体" w:cs="宋体"/>
                <w:sz w:val="18"/>
                <w:szCs w:val="18"/>
              </w:rPr>
            </w:pPr>
            <w:r>
              <w:rPr>
                <w:rFonts w:hint="eastAsia" w:ascii="宋体" w:hAnsi="宋体" w:cs="宋体"/>
                <w:sz w:val="18"/>
                <w:szCs w:val="18"/>
              </w:rPr>
              <w:t>（一）</w:t>
            </w:r>
          </w:p>
        </w:tc>
        <w:tc>
          <w:tcPr>
            <w:tcW w:w="3105" w:type="pct"/>
            <w:vAlign w:val="center"/>
          </w:tcPr>
          <w:p w14:paraId="43699DEC">
            <w:pPr>
              <w:tabs>
                <w:tab w:val="left" w:pos="612"/>
              </w:tabs>
              <w:snapToGrid w:val="0"/>
              <w:spacing w:line="288" w:lineRule="auto"/>
              <w:rPr>
                <w:rFonts w:ascii="宋体" w:hAnsi="宋体" w:cs="宋体"/>
                <w:sz w:val="18"/>
                <w:szCs w:val="18"/>
              </w:rPr>
            </w:pPr>
            <w:r>
              <w:rPr>
                <w:rFonts w:hint="eastAsia" w:ascii="宋体" w:hAnsi="宋体"/>
                <w:bCs/>
                <w:sz w:val="18"/>
                <w:szCs w:val="18"/>
              </w:rPr>
              <w:t>具备《中华人民共和国政府采购法》第二十二条规定的条件</w:t>
            </w:r>
            <w:r>
              <w:rPr>
                <w:rFonts w:hint="eastAsia" w:ascii="宋体" w:hAnsi="宋体"/>
                <w:sz w:val="18"/>
                <w:szCs w:val="18"/>
              </w:rPr>
              <w:t>；</w:t>
            </w:r>
          </w:p>
        </w:tc>
        <w:tc>
          <w:tcPr>
            <w:tcW w:w="658" w:type="pct"/>
          </w:tcPr>
          <w:p w14:paraId="58A253EB">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4845EE40">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33E18466">
            <w:pPr>
              <w:tabs>
                <w:tab w:val="left" w:pos="612"/>
              </w:tabs>
              <w:snapToGrid w:val="0"/>
              <w:spacing w:line="288" w:lineRule="auto"/>
              <w:rPr>
                <w:rFonts w:ascii="宋体" w:hAnsi="宋体"/>
                <w:bCs/>
                <w:sz w:val="18"/>
                <w:szCs w:val="18"/>
              </w:rPr>
            </w:pPr>
          </w:p>
        </w:tc>
        <w:tc>
          <w:tcPr>
            <w:tcW w:w="735" w:type="pct"/>
          </w:tcPr>
          <w:p w14:paraId="46E8D440">
            <w:pPr>
              <w:tabs>
                <w:tab w:val="left" w:pos="612"/>
              </w:tabs>
              <w:snapToGrid w:val="0"/>
              <w:spacing w:line="288" w:lineRule="auto"/>
              <w:rPr>
                <w:rFonts w:ascii="宋体" w:hAnsi="宋体" w:cs="宋体"/>
                <w:sz w:val="18"/>
                <w:szCs w:val="18"/>
              </w:rPr>
            </w:pPr>
          </w:p>
          <w:p w14:paraId="76D7FD3F">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62D278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5AA8D182">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1</w:t>
            </w:r>
          </w:p>
        </w:tc>
        <w:tc>
          <w:tcPr>
            <w:tcW w:w="3105" w:type="pct"/>
            <w:vAlign w:val="center"/>
          </w:tcPr>
          <w:p w14:paraId="00271B99">
            <w:pPr>
              <w:tabs>
                <w:tab w:val="left" w:pos="612"/>
              </w:tabs>
              <w:snapToGrid w:val="0"/>
              <w:spacing w:line="288" w:lineRule="auto"/>
              <w:rPr>
                <w:rFonts w:ascii="宋体" w:hAnsi="宋体" w:cs="宋体"/>
                <w:sz w:val="18"/>
                <w:szCs w:val="18"/>
              </w:rPr>
            </w:pPr>
            <w:r>
              <w:rPr>
                <w:rFonts w:hint="eastAsia" w:asciiTheme="minorEastAsia" w:hAnsiTheme="minorEastAsia"/>
                <w:sz w:val="18"/>
                <w:szCs w:val="18"/>
                <w:lang w:eastAsia="zh-CN"/>
              </w:rPr>
              <w:t>服务供应商</w:t>
            </w:r>
            <w:r>
              <w:rPr>
                <w:rFonts w:hint="eastAsia" w:asciiTheme="minorEastAsia" w:hAnsiTheme="minorEastAsia"/>
                <w:sz w:val="18"/>
                <w:szCs w:val="18"/>
              </w:rPr>
              <w:t>应当是具有独立承担民事责任能力的在中华人民共和国境内注册的法人或其他组织。以相关行政主管部门核发有效的经营许可或设立证明文件（适用于法人或其他组织，包括但不限于市场监督行政主管部门颁发的营业执照或事业单位登记行政主管部门颁发的事业单位法人证书或民政行政主管部门颁发的社会团体登记证或民办非企业单位登记证书）为准。</w:t>
            </w:r>
          </w:p>
        </w:tc>
        <w:tc>
          <w:tcPr>
            <w:tcW w:w="658" w:type="pct"/>
          </w:tcPr>
          <w:p w14:paraId="009D8A04">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2EA41EA7">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3FD52C0F">
            <w:pPr>
              <w:tabs>
                <w:tab w:val="left" w:pos="612"/>
              </w:tabs>
              <w:snapToGrid w:val="0"/>
              <w:spacing w:line="288" w:lineRule="auto"/>
              <w:rPr>
                <w:rFonts w:ascii="宋体" w:hAnsi="宋体"/>
                <w:bCs/>
                <w:sz w:val="18"/>
                <w:szCs w:val="18"/>
              </w:rPr>
            </w:pPr>
          </w:p>
        </w:tc>
        <w:tc>
          <w:tcPr>
            <w:tcW w:w="735" w:type="pct"/>
          </w:tcPr>
          <w:p w14:paraId="48206B6D">
            <w:pPr>
              <w:tabs>
                <w:tab w:val="left" w:pos="612"/>
              </w:tabs>
              <w:snapToGrid w:val="0"/>
              <w:spacing w:line="288" w:lineRule="auto"/>
              <w:rPr>
                <w:rFonts w:ascii="宋体" w:hAnsi="宋体" w:cs="宋体"/>
                <w:sz w:val="18"/>
                <w:szCs w:val="18"/>
              </w:rPr>
            </w:pPr>
          </w:p>
          <w:p w14:paraId="6836A7C9">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774112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6713DD26">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2</w:t>
            </w:r>
          </w:p>
        </w:tc>
        <w:tc>
          <w:tcPr>
            <w:tcW w:w="3105" w:type="pct"/>
            <w:vAlign w:val="center"/>
          </w:tcPr>
          <w:p w14:paraId="59B106AC">
            <w:pPr>
              <w:rPr>
                <w:rFonts w:asciiTheme="minorEastAsia" w:hAnsiTheme="minorEastAsia"/>
                <w:sz w:val="18"/>
                <w:szCs w:val="18"/>
              </w:rPr>
            </w:pPr>
            <w:r>
              <w:rPr>
                <w:rFonts w:hint="eastAsia" w:asciiTheme="minorEastAsia" w:hAnsiTheme="minorEastAsia"/>
                <w:sz w:val="18"/>
                <w:szCs w:val="18"/>
                <w:lang w:eastAsia="zh-CN"/>
              </w:rPr>
              <w:t>服务供应商</w:t>
            </w:r>
            <w:r>
              <w:rPr>
                <w:rFonts w:hint="eastAsia" w:asciiTheme="minorEastAsia" w:hAnsiTheme="minorEastAsia"/>
                <w:sz w:val="18"/>
                <w:szCs w:val="18"/>
              </w:rPr>
              <w:t>应当具有良好的商业信誉和健全的财务会计制度。以下列证明之一为准：</w:t>
            </w:r>
          </w:p>
          <w:p w14:paraId="062D1909">
            <w:pPr>
              <w:rPr>
                <w:rFonts w:asciiTheme="minorEastAsia" w:hAnsiTheme="minorEastAsia"/>
                <w:sz w:val="18"/>
                <w:szCs w:val="18"/>
              </w:rPr>
            </w:pPr>
            <w:r>
              <w:rPr>
                <w:rFonts w:hint="eastAsia" w:asciiTheme="minorEastAsia" w:hAnsiTheme="minorEastAsia"/>
                <w:sz w:val="18"/>
                <w:szCs w:val="18"/>
              </w:rPr>
              <w:t xml:space="preserve">① </w:t>
            </w:r>
            <w:r>
              <w:rPr>
                <w:rFonts w:hint="eastAsia" w:asciiTheme="minorEastAsia" w:hAnsiTheme="minorEastAsia"/>
                <w:sz w:val="18"/>
                <w:szCs w:val="18"/>
                <w:lang w:eastAsia="zh-CN"/>
              </w:rPr>
              <w:t>2022</w:t>
            </w:r>
            <w:r>
              <w:rPr>
                <w:rFonts w:hint="eastAsia" w:asciiTheme="minorEastAsia" w:hAnsiTheme="minorEastAsia"/>
                <w:sz w:val="18"/>
                <w:szCs w:val="18"/>
              </w:rPr>
              <w:t>年度经审核的含财务报表的财务（状况）报告（适用于在上一年度前成立的法人或其他组织，年度由连续12个历月构成，从1月1日起至12月31日止）；</w:t>
            </w:r>
          </w:p>
          <w:p w14:paraId="7EBCB83A">
            <w:pPr>
              <w:rPr>
                <w:rFonts w:asciiTheme="minorEastAsia" w:hAnsiTheme="minorEastAsia"/>
                <w:sz w:val="18"/>
                <w:szCs w:val="18"/>
              </w:rPr>
            </w:pPr>
            <w:r>
              <w:rPr>
                <w:rFonts w:hint="eastAsia" w:asciiTheme="minorEastAsia" w:hAnsiTheme="minorEastAsia"/>
                <w:sz w:val="18"/>
                <w:szCs w:val="18"/>
              </w:rPr>
              <w:t>② 最近一期财务报表（适用在上一年度或本财务年度成立的法人或其他组织）；</w:t>
            </w:r>
          </w:p>
          <w:p w14:paraId="7A1A8868">
            <w:pPr>
              <w:tabs>
                <w:tab w:val="left" w:pos="612"/>
              </w:tabs>
              <w:snapToGrid w:val="0"/>
              <w:spacing w:line="288" w:lineRule="auto"/>
              <w:rPr>
                <w:rFonts w:ascii="宋体" w:hAnsi="宋体"/>
                <w:sz w:val="18"/>
                <w:szCs w:val="18"/>
                <w:highlight w:val="yellow"/>
              </w:rPr>
            </w:pPr>
            <w:r>
              <w:rPr>
                <w:rFonts w:hint="eastAsia" w:asciiTheme="minorEastAsia" w:hAnsiTheme="minorEastAsia"/>
                <w:sz w:val="18"/>
                <w:szCs w:val="18"/>
              </w:rPr>
              <w:t>③ 存款账户开户银行最近一个月内出具的资信证明（适用于法人或其他组织）</w:t>
            </w:r>
          </w:p>
        </w:tc>
        <w:tc>
          <w:tcPr>
            <w:tcW w:w="658" w:type="pct"/>
          </w:tcPr>
          <w:p w14:paraId="6C318284">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4C3F6DB8">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3C5D5866">
            <w:pPr>
              <w:tabs>
                <w:tab w:val="left" w:pos="612"/>
              </w:tabs>
              <w:snapToGrid w:val="0"/>
              <w:spacing w:line="288" w:lineRule="auto"/>
              <w:rPr>
                <w:rFonts w:ascii="宋体" w:hAnsi="宋体"/>
                <w:bCs/>
                <w:sz w:val="18"/>
                <w:szCs w:val="18"/>
              </w:rPr>
            </w:pPr>
          </w:p>
        </w:tc>
        <w:tc>
          <w:tcPr>
            <w:tcW w:w="735" w:type="pct"/>
          </w:tcPr>
          <w:p w14:paraId="112F2F5F">
            <w:pPr>
              <w:tabs>
                <w:tab w:val="left" w:pos="612"/>
              </w:tabs>
              <w:snapToGrid w:val="0"/>
              <w:spacing w:line="288" w:lineRule="auto"/>
              <w:rPr>
                <w:rFonts w:ascii="宋体" w:hAnsi="宋体" w:cs="宋体"/>
                <w:sz w:val="18"/>
                <w:szCs w:val="18"/>
              </w:rPr>
            </w:pPr>
          </w:p>
          <w:p w14:paraId="6D087C64">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528EB9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39609E86">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3</w:t>
            </w:r>
          </w:p>
        </w:tc>
        <w:tc>
          <w:tcPr>
            <w:tcW w:w="3105" w:type="pct"/>
            <w:vAlign w:val="center"/>
          </w:tcPr>
          <w:p w14:paraId="490901FC">
            <w:pPr>
              <w:tabs>
                <w:tab w:val="left" w:pos="612"/>
              </w:tabs>
              <w:snapToGrid w:val="0"/>
              <w:spacing w:line="288" w:lineRule="auto"/>
              <w:rPr>
                <w:rFonts w:ascii="宋体" w:hAnsi="宋体"/>
                <w:sz w:val="18"/>
                <w:szCs w:val="18"/>
                <w:highlight w:val="yellow"/>
              </w:rPr>
            </w:pPr>
            <w:r>
              <w:rPr>
                <w:rFonts w:hint="eastAsia" w:asciiTheme="minorEastAsia" w:hAnsiTheme="minorEastAsia"/>
                <w:sz w:val="18"/>
                <w:szCs w:val="18"/>
                <w:lang w:eastAsia="zh-CN"/>
              </w:rPr>
              <w:t>服务供应商</w:t>
            </w:r>
            <w:r>
              <w:rPr>
                <w:rFonts w:hint="eastAsia" w:asciiTheme="minorEastAsia" w:hAnsiTheme="minorEastAsia"/>
                <w:sz w:val="18"/>
                <w:szCs w:val="18"/>
              </w:rPr>
              <w:t>应当有依法缴纳税收和社会保障资金的良好记录。以最近12个月内任意1个月依法缴纳税收（如依法免税的，应提供相关免税证明材料）和最近6个月内任意1个月依法缴纳社会保障资金（如依法免缴社会保证资金的，应提供相关免缴证明材料）证明材料为准。</w:t>
            </w:r>
          </w:p>
        </w:tc>
        <w:tc>
          <w:tcPr>
            <w:tcW w:w="658" w:type="pct"/>
          </w:tcPr>
          <w:p w14:paraId="75550275">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70CB3160">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24C9E1F4">
            <w:pPr>
              <w:tabs>
                <w:tab w:val="left" w:pos="612"/>
              </w:tabs>
              <w:snapToGrid w:val="0"/>
              <w:spacing w:line="288" w:lineRule="auto"/>
              <w:rPr>
                <w:rFonts w:ascii="宋体" w:hAnsi="宋体"/>
                <w:bCs/>
                <w:sz w:val="18"/>
                <w:szCs w:val="18"/>
              </w:rPr>
            </w:pPr>
          </w:p>
        </w:tc>
        <w:tc>
          <w:tcPr>
            <w:tcW w:w="735" w:type="pct"/>
          </w:tcPr>
          <w:p w14:paraId="20A4D1BF">
            <w:pPr>
              <w:tabs>
                <w:tab w:val="left" w:pos="612"/>
              </w:tabs>
              <w:snapToGrid w:val="0"/>
              <w:spacing w:line="288" w:lineRule="auto"/>
              <w:rPr>
                <w:rFonts w:ascii="宋体" w:hAnsi="宋体" w:cs="宋体"/>
                <w:sz w:val="18"/>
                <w:szCs w:val="18"/>
              </w:rPr>
            </w:pPr>
          </w:p>
          <w:p w14:paraId="55F5895E">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630B6B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2CB8261C">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4</w:t>
            </w:r>
          </w:p>
        </w:tc>
        <w:tc>
          <w:tcPr>
            <w:tcW w:w="3105" w:type="pct"/>
            <w:vAlign w:val="center"/>
          </w:tcPr>
          <w:p w14:paraId="38B65476">
            <w:pPr>
              <w:tabs>
                <w:tab w:val="left" w:pos="612"/>
              </w:tabs>
              <w:snapToGrid w:val="0"/>
              <w:spacing w:line="288" w:lineRule="auto"/>
              <w:rPr>
                <w:rFonts w:ascii="宋体" w:hAnsi="宋体"/>
                <w:bCs/>
                <w:sz w:val="18"/>
                <w:szCs w:val="18"/>
              </w:rPr>
            </w:pPr>
            <w:r>
              <w:rPr>
                <w:rFonts w:hint="eastAsia" w:asciiTheme="minorEastAsia" w:hAnsiTheme="minorEastAsia"/>
                <w:sz w:val="18"/>
                <w:szCs w:val="18"/>
                <w:lang w:eastAsia="zh-CN"/>
              </w:rPr>
              <w:t>服务供应商</w:t>
            </w:r>
            <w:r>
              <w:rPr>
                <w:rFonts w:hint="eastAsia" w:asciiTheme="minorEastAsia" w:hAnsiTheme="minorEastAsia"/>
                <w:sz w:val="18"/>
                <w:szCs w:val="18"/>
              </w:rPr>
              <w:t>应当具备履行合同所必需的设备和专业技术能力。以具有相关的设备及专业技术能力的证明材料或书面承诺为准。（格式自定）</w:t>
            </w:r>
          </w:p>
        </w:tc>
        <w:tc>
          <w:tcPr>
            <w:tcW w:w="658" w:type="pct"/>
          </w:tcPr>
          <w:p w14:paraId="3E167CAE">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20100598">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715D94F6">
            <w:pPr>
              <w:tabs>
                <w:tab w:val="left" w:pos="612"/>
              </w:tabs>
              <w:snapToGrid w:val="0"/>
              <w:spacing w:line="288" w:lineRule="auto"/>
              <w:rPr>
                <w:rFonts w:ascii="宋体" w:hAnsi="宋体"/>
                <w:bCs/>
                <w:sz w:val="18"/>
                <w:szCs w:val="18"/>
              </w:rPr>
            </w:pPr>
            <w:r>
              <w:rPr>
                <w:rFonts w:hint="eastAsia" w:ascii="宋体" w:hAnsi="宋体" w:cs="宋体"/>
                <w:sz w:val="18"/>
                <w:szCs w:val="18"/>
              </w:rPr>
              <w:t>□不适用</w:t>
            </w:r>
          </w:p>
        </w:tc>
        <w:tc>
          <w:tcPr>
            <w:tcW w:w="735" w:type="pct"/>
          </w:tcPr>
          <w:p w14:paraId="53343019">
            <w:pPr>
              <w:tabs>
                <w:tab w:val="left" w:pos="612"/>
              </w:tabs>
              <w:snapToGrid w:val="0"/>
              <w:spacing w:line="288" w:lineRule="auto"/>
              <w:rPr>
                <w:rFonts w:ascii="宋体" w:hAnsi="宋体" w:cs="宋体"/>
                <w:sz w:val="18"/>
                <w:szCs w:val="18"/>
              </w:rPr>
            </w:pPr>
          </w:p>
          <w:p w14:paraId="3EAD2678">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77BAA1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5E035B66">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5</w:t>
            </w:r>
          </w:p>
        </w:tc>
        <w:tc>
          <w:tcPr>
            <w:tcW w:w="3105" w:type="pct"/>
            <w:vAlign w:val="center"/>
          </w:tcPr>
          <w:p w14:paraId="17D270D8">
            <w:pPr>
              <w:tabs>
                <w:tab w:val="left" w:pos="612"/>
              </w:tabs>
              <w:snapToGrid w:val="0"/>
              <w:spacing w:line="288" w:lineRule="auto"/>
              <w:rPr>
                <w:rFonts w:ascii="宋体" w:hAnsi="宋体"/>
                <w:bCs/>
                <w:sz w:val="18"/>
                <w:szCs w:val="18"/>
              </w:rPr>
            </w:pPr>
            <w:r>
              <w:rPr>
                <w:rFonts w:hint="eastAsia" w:asciiTheme="minorEastAsia" w:hAnsiTheme="minorEastAsia"/>
                <w:sz w:val="18"/>
                <w:szCs w:val="18"/>
                <w:lang w:eastAsia="zh-CN"/>
              </w:rPr>
              <w:t>服务供应商</w:t>
            </w:r>
            <w:r>
              <w:rPr>
                <w:rFonts w:hint="eastAsia" w:asciiTheme="minorEastAsia" w:hAnsiTheme="minorEastAsia"/>
                <w:sz w:val="18"/>
                <w:szCs w:val="18"/>
              </w:rPr>
              <w:t>参加政府采购活动前三年内，在经营活动中没有重大违法记录（重大违法记录是指</w:t>
            </w:r>
            <w:r>
              <w:rPr>
                <w:rFonts w:hint="eastAsia" w:asciiTheme="minorEastAsia" w:hAnsiTheme="minorEastAsia"/>
                <w:sz w:val="18"/>
                <w:szCs w:val="18"/>
                <w:lang w:eastAsia="zh-CN"/>
              </w:rPr>
              <w:t>服务供应商</w:t>
            </w:r>
            <w:r>
              <w:rPr>
                <w:rFonts w:hint="eastAsia" w:asciiTheme="minorEastAsia" w:hAnsiTheme="minorEastAsia"/>
                <w:sz w:val="18"/>
                <w:szCs w:val="18"/>
              </w:rPr>
              <w:t>因违法经营受到刑事处罚或者责令停产停业、吊销许可证或者执照、较大数额罚款等行政处罚，其中较大数额罚款是指该项行政罚款达到规定的应当告知当事人有要求举行听证的权利的金额，如果该行政罚款所属的行业行政部门、行政区域对有要求举行听证的权利的金额不一致的，以金额最低的为准）。如无重大违法记录，以书面承诺为准。（格式自定）</w:t>
            </w:r>
          </w:p>
        </w:tc>
        <w:tc>
          <w:tcPr>
            <w:tcW w:w="658" w:type="pct"/>
          </w:tcPr>
          <w:p w14:paraId="1ECE87A8">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573C4C96">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51803EAF">
            <w:pPr>
              <w:tabs>
                <w:tab w:val="left" w:pos="612"/>
              </w:tabs>
              <w:snapToGrid w:val="0"/>
              <w:spacing w:line="288" w:lineRule="auto"/>
              <w:rPr>
                <w:rFonts w:ascii="宋体" w:hAnsi="宋体"/>
                <w:bCs/>
                <w:sz w:val="18"/>
                <w:szCs w:val="18"/>
              </w:rPr>
            </w:pPr>
          </w:p>
        </w:tc>
        <w:tc>
          <w:tcPr>
            <w:tcW w:w="735" w:type="pct"/>
          </w:tcPr>
          <w:p w14:paraId="64EB50D7">
            <w:pPr>
              <w:tabs>
                <w:tab w:val="left" w:pos="612"/>
              </w:tabs>
              <w:snapToGrid w:val="0"/>
              <w:spacing w:line="288" w:lineRule="auto"/>
              <w:rPr>
                <w:rFonts w:ascii="宋体" w:hAnsi="宋体" w:cs="宋体"/>
                <w:sz w:val="18"/>
                <w:szCs w:val="18"/>
              </w:rPr>
            </w:pPr>
          </w:p>
          <w:p w14:paraId="18B15EB4">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245DFB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635F4223">
            <w:pPr>
              <w:tabs>
                <w:tab w:val="left" w:pos="176"/>
                <w:tab w:val="left" w:pos="420"/>
                <w:tab w:val="left" w:pos="612"/>
              </w:tabs>
              <w:adjustRightInd w:val="0"/>
              <w:snapToGrid w:val="0"/>
              <w:spacing w:line="288" w:lineRule="auto"/>
              <w:jc w:val="center"/>
              <w:textAlignment w:val="baseline"/>
              <w:rPr>
                <w:rFonts w:ascii="宋体" w:hAnsi="宋体" w:cs="宋体"/>
                <w:sz w:val="18"/>
                <w:szCs w:val="18"/>
              </w:rPr>
            </w:pPr>
            <w:r>
              <w:rPr>
                <w:rFonts w:hint="eastAsia" w:ascii="宋体" w:hAnsi="宋体" w:cs="宋体"/>
                <w:sz w:val="18"/>
                <w:szCs w:val="18"/>
              </w:rPr>
              <w:t>6</w:t>
            </w:r>
          </w:p>
        </w:tc>
        <w:tc>
          <w:tcPr>
            <w:tcW w:w="3105" w:type="pct"/>
            <w:vAlign w:val="center"/>
          </w:tcPr>
          <w:p w14:paraId="747DC793">
            <w:pPr>
              <w:tabs>
                <w:tab w:val="left" w:pos="612"/>
              </w:tabs>
              <w:snapToGrid w:val="0"/>
              <w:spacing w:line="288" w:lineRule="auto"/>
              <w:rPr>
                <w:rFonts w:ascii="宋体" w:hAnsi="宋体"/>
                <w:sz w:val="18"/>
                <w:szCs w:val="18"/>
              </w:rPr>
            </w:pPr>
            <w:r>
              <w:rPr>
                <w:rFonts w:hint="eastAsia" w:asciiTheme="minorEastAsia" w:hAnsiTheme="minorEastAsia"/>
                <w:sz w:val="18"/>
                <w:szCs w:val="18"/>
                <w:lang w:eastAsia="zh-CN"/>
              </w:rPr>
              <w:t>服务供应商</w:t>
            </w:r>
            <w:r>
              <w:rPr>
                <w:rFonts w:hint="eastAsia" w:asciiTheme="minorEastAsia" w:hAnsiTheme="minorEastAsia"/>
                <w:sz w:val="18"/>
                <w:szCs w:val="18"/>
              </w:rPr>
              <w:t>必须符合法律、行政法规规定的其他条件。</w:t>
            </w:r>
          </w:p>
        </w:tc>
        <w:tc>
          <w:tcPr>
            <w:tcW w:w="658" w:type="pct"/>
          </w:tcPr>
          <w:p w14:paraId="22277D56">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3CC92E57">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19F27095">
            <w:pPr>
              <w:tabs>
                <w:tab w:val="left" w:pos="612"/>
              </w:tabs>
              <w:snapToGrid w:val="0"/>
              <w:spacing w:line="288" w:lineRule="auto"/>
              <w:rPr>
                <w:rFonts w:ascii="宋体" w:hAnsi="宋体"/>
                <w:bCs/>
                <w:sz w:val="18"/>
                <w:szCs w:val="18"/>
              </w:rPr>
            </w:pPr>
          </w:p>
        </w:tc>
        <w:tc>
          <w:tcPr>
            <w:tcW w:w="735" w:type="pct"/>
          </w:tcPr>
          <w:p w14:paraId="547C375B">
            <w:pPr>
              <w:tabs>
                <w:tab w:val="left" w:pos="612"/>
              </w:tabs>
              <w:snapToGrid w:val="0"/>
              <w:spacing w:line="288" w:lineRule="auto"/>
              <w:rPr>
                <w:rFonts w:ascii="宋体" w:hAnsi="宋体" w:cs="宋体"/>
                <w:sz w:val="18"/>
                <w:szCs w:val="18"/>
              </w:rPr>
            </w:pPr>
          </w:p>
          <w:p w14:paraId="390F4800">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7CCB78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5ADAE4AA">
            <w:pPr>
              <w:adjustRightInd w:val="0"/>
              <w:snapToGrid w:val="0"/>
              <w:spacing w:line="288" w:lineRule="auto"/>
              <w:textAlignment w:val="baseline"/>
              <w:rPr>
                <w:rFonts w:ascii="宋体" w:hAnsi="宋体" w:cs="宋体"/>
                <w:sz w:val="18"/>
                <w:szCs w:val="18"/>
              </w:rPr>
            </w:pPr>
            <w:r>
              <w:rPr>
                <w:rFonts w:hint="eastAsia" w:ascii="宋体" w:hAnsi="宋体" w:cs="宋体"/>
                <w:sz w:val="18"/>
                <w:szCs w:val="18"/>
              </w:rPr>
              <w:t>（二）</w:t>
            </w:r>
          </w:p>
        </w:tc>
        <w:tc>
          <w:tcPr>
            <w:tcW w:w="3105" w:type="pct"/>
            <w:vAlign w:val="center"/>
          </w:tcPr>
          <w:p w14:paraId="689FFB6E">
            <w:pPr>
              <w:tabs>
                <w:tab w:val="left" w:pos="612"/>
              </w:tabs>
              <w:snapToGrid w:val="0"/>
              <w:spacing w:line="288" w:lineRule="auto"/>
              <w:rPr>
                <w:rFonts w:ascii="宋体" w:hAnsi="宋体"/>
                <w:sz w:val="18"/>
                <w:szCs w:val="18"/>
              </w:rPr>
            </w:pPr>
            <w:r>
              <w:rPr>
                <w:rFonts w:hint="eastAsia" w:asciiTheme="minorEastAsia" w:hAnsiTheme="minorEastAsia"/>
                <w:sz w:val="18"/>
                <w:szCs w:val="18"/>
                <w:lang w:eastAsia="zh-CN"/>
              </w:rPr>
              <w:t>服务供应商</w:t>
            </w:r>
            <w:r>
              <w:rPr>
                <w:rFonts w:hint="eastAsia" w:asciiTheme="minorEastAsia" w:hAnsiTheme="minorEastAsia"/>
                <w:sz w:val="18"/>
                <w:szCs w:val="18"/>
              </w:rPr>
              <w:t>未被列入“信用中国”网站（www.creditchina.gov.cn）中“记录失信被执行人”和“重大税收违法案件当事人名单”和“政府采购严重违法失信行为”任何记录名单之一；不处于中国政府采购网（www.ccgp.gov.cn）“政府采购严重违法失信行为信息记录”中的禁止参加政府采购活动期间。以采购代理机构于</w:t>
            </w:r>
            <w:r>
              <w:rPr>
                <w:rFonts w:hint="eastAsia" w:asciiTheme="minorEastAsia" w:hAnsiTheme="minorEastAsia"/>
                <w:sz w:val="18"/>
                <w:szCs w:val="18"/>
                <w:lang w:eastAsia="zh-CN"/>
              </w:rPr>
              <w:t>遴选</w:t>
            </w:r>
            <w:r>
              <w:rPr>
                <w:rFonts w:hint="eastAsia" w:asciiTheme="minorEastAsia" w:hAnsiTheme="minorEastAsia"/>
                <w:sz w:val="18"/>
                <w:szCs w:val="18"/>
              </w:rPr>
              <w:t>截止日当天在“信用中国”网站及中国政府采购网查询结果为准。如相关失信记录已失效，</w:t>
            </w:r>
            <w:r>
              <w:rPr>
                <w:rFonts w:hint="eastAsia" w:asciiTheme="minorEastAsia" w:hAnsiTheme="minorEastAsia"/>
                <w:sz w:val="18"/>
                <w:szCs w:val="18"/>
                <w:lang w:eastAsia="zh-CN"/>
              </w:rPr>
              <w:t>服务供应商</w:t>
            </w:r>
            <w:r>
              <w:rPr>
                <w:rFonts w:hint="eastAsia" w:asciiTheme="minorEastAsia" w:hAnsiTheme="minorEastAsia"/>
                <w:sz w:val="18"/>
                <w:szCs w:val="18"/>
              </w:rPr>
              <w:t>需提供相关证明材料。</w:t>
            </w:r>
          </w:p>
        </w:tc>
        <w:tc>
          <w:tcPr>
            <w:tcW w:w="658" w:type="pct"/>
          </w:tcPr>
          <w:p w14:paraId="655C5215">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31FC613A">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7C73F5AF">
            <w:pPr>
              <w:tabs>
                <w:tab w:val="left" w:pos="612"/>
              </w:tabs>
              <w:snapToGrid w:val="0"/>
              <w:spacing w:line="288" w:lineRule="auto"/>
              <w:rPr>
                <w:rFonts w:ascii="宋体" w:hAnsi="宋体"/>
                <w:bCs/>
                <w:sz w:val="18"/>
                <w:szCs w:val="18"/>
              </w:rPr>
            </w:pPr>
          </w:p>
        </w:tc>
        <w:tc>
          <w:tcPr>
            <w:tcW w:w="735" w:type="pct"/>
          </w:tcPr>
          <w:p w14:paraId="0149A11E">
            <w:pPr>
              <w:tabs>
                <w:tab w:val="left" w:pos="612"/>
              </w:tabs>
              <w:snapToGrid w:val="0"/>
              <w:spacing w:line="288" w:lineRule="auto"/>
              <w:rPr>
                <w:rFonts w:ascii="宋体" w:hAnsi="宋体" w:cs="宋体"/>
                <w:sz w:val="18"/>
                <w:szCs w:val="18"/>
              </w:rPr>
            </w:pPr>
          </w:p>
          <w:p w14:paraId="4366556B">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r w14:paraId="026858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7" w:hRule="atLeast"/>
        </w:trPr>
        <w:tc>
          <w:tcPr>
            <w:tcW w:w="502" w:type="pct"/>
            <w:vAlign w:val="center"/>
          </w:tcPr>
          <w:p w14:paraId="2C9A5D98">
            <w:pPr>
              <w:adjustRightInd w:val="0"/>
              <w:snapToGrid w:val="0"/>
              <w:spacing w:line="288" w:lineRule="auto"/>
              <w:textAlignment w:val="baseline"/>
              <w:rPr>
                <w:rFonts w:ascii="宋体" w:hAnsi="宋体" w:cs="宋体"/>
                <w:sz w:val="18"/>
                <w:szCs w:val="18"/>
              </w:rPr>
            </w:pPr>
            <w:r>
              <w:rPr>
                <w:rFonts w:hint="eastAsia" w:ascii="宋体" w:hAnsi="宋体" w:cs="宋体"/>
                <w:sz w:val="18"/>
                <w:szCs w:val="18"/>
              </w:rPr>
              <w:t>（三）</w:t>
            </w:r>
          </w:p>
        </w:tc>
        <w:tc>
          <w:tcPr>
            <w:tcW w:w="3105" w:type="pct"/>
            <w:vAlign w:val="center"/>
          </w:tcPr>
          <w:p w14:paraId="00C03BBF">
            <w:pPr>
              <w:tabs>
                <w:tab w:val="left" w:pos="612"/>
              </w:tabs>
              <w:snapToGrid w:val="0"/>
              <w:spacing w:line="288" w:lineRule="auto"/>
              <w:rPr>
                <w:rFonts w:ascii="宋体" w:hAnsi="宋体"/>
                <w:sz w:val="18"/>
                <w:szCs w:val="18"/>
              </w:rPr>
            </w:pPr>
            <w:r>
              <w:rPr>
                <w:rFonts w:hint="eastAsia" w:ascii="宋体" w:hAnsi="宋体"/>
                <w:bCs/>
                <w:sz w:val="18"/>
                <w:szCs w:val="18"/>
              </w:rPr>
              <w:t>单位负责人为同一人或者存在直接控股、管理关系的不同供应商，不得参加同一合同项下的政府采购活动。（提供《</w:t>
            </w:r>
            <w:r>
              <w:rPr>
                <w:rFonts w:hint="eastAsia" w:ascii="宋体" w:hAnsi="宋体"/>
                <w:bCs/>
                <w:sz w:val="18"/>
                <w:szCs w:val="18"/>
                <w:lang w:eastAsia="zh-CN"/>
              </w:rPr>
              <w:t>服务供应商</w:t>
            </w:r>
            <w:r>
              <w:rPr>
                <w:rFonts w:hint="eastAsia" w:ascii="宋体" w:hAnsi="宋体"/>
                <w:bCs/>
                <w:sz w:val="18"/>
                <w:szCs w:val="18"/>
              </w:rPr>
              <w:t>资格声明函》）</w:t>
            </w:r>
          </w:p>
        </w:tc>
        <w:tc>
          <w:tcPr>
            <w:tcW w:w="658" w:type="pct"/>
          </w:tcPr>
          <w:p w14:paraId="666E5999">
            <w:pPr>
              <w:autoSpaceDE w:val="0"/>
              <w:autoSpaceDN w:val="0"/>
              <w:spacing w:line="360" w:lineRule="auto"/>
              <w:rPr>
                <w:rFonts w:ascii="宋体" w:hAnsi="宋体" w:cs="宋体"/>
                <w:sz w:val="18"/>
                <w:szCs w:val="18"/>
              </w:rPr>
            </w:pPr>
            <w:r>
              <w:rPr>
                <w:rFonts w:hint="eastAsia" w:ascii="宋体" w:hAnsi="宋体" w:cs="宋体"/>
                <w:sz w:val="18"/>
                <w:szCs w:val="18"/>
              </w:rPr>
              <w:t>□通  过</w:t>
            </w:r>
          </w:p>
          <w:p w14:paraId="259F2490">
            <w:pPr>
              <w:autoSpaceDE w:val="0"/>
              <w:autoSpaceDN w:val="0"/>
              <w:spacing w:line="360" w:lineRule="auto"/>
              <w:rPr>
                <w:rFonts w:ascii="宋体" w:hAnsi="宋体" w:cs="宋体"/>
                <w:sz w:val="18"/>
                <w:szCs w:val="18"/>
              </w:rPr>
            </w:pPr>
            <w:r>
              <w:rPr>
                <w:rFonts w:hint="eastAsia" w:ascii="宋体" w:hAnsi="宋体" w:cs="宋体"/>
                <w:sz w:val="18"/>
                <w:szCs w:val="18"/>
              </w:rPr>
              <w:t>□不通过</w:t>
            </w:r>
          </w:p>
          <w:p w14:paraId="239177A4">
            <w:pPr>
              <w:tabs>
                <w:tab w:val="left" w:pos="612"/>
              </w:tabs>
              <w:snapToGrid w:val="0"/>
              <w:spacing w:line="288" w:lineRule="auto"/>
              <w:rPr>
                <w:rFonts w:ascii="宋体" w:hAnsi="宋体"/>
                <w:bCs/>
                <w:sz w:val="18"/>
                <w:szCs w:val="18"/>
              </w:rPr>
            </w:pPr>
          </w:p>
        </w:tc>
        <w:tc>
          <w:tcPr>
            <w:tcW w:w="735" w:type="pct"/>
          </w:tcPr>
          <w:p w14:paraId="05097514">
            <w:pPr>
              <w:tabs>
                <w:tab w:val="left" w:pos="612"/>
              </w:tabs>
              <w:snapToGrid w:val="0"/>
              <w:spacing w:line="288" w:lineRule="auto"/>
              <w:rPr>
                <w:rFonts w:ascii="宋体" w:hAnsi="宋体" w:cs="宋体"/>
                <w:sz w:val="18"/>
                <w:szCs w:val="18"/>
              </w:rPr>
            </w:pPr>
          </w:p>
          <w:p w14:paraId="0CEFBA9A">
            <w:pPr>
              <w:tabs>
                <w:tab w:val="left" w:pos="612"/>
              </w:tabs>
              <w:snapToGrid w:val="0"/>
              <w:spacing w:line="288" w:lineRule="auto"/>
              <w:rPr>
                <w:rFonts w:ascii="宋体" w:hAnsi="宋体"/>
                <w:bCs/>
                <w:sz w:val="18"/>
                <w:szCs w:val="18"/>
              </w:rPr>
            </w:pPr>
            <w:r>
              <w:rPr>
                <w:rFonts w:hint="eastAsia" w:ascii="宋体" w:hAnsi="宋体" w:cs="宋体"/>
                <w:sz w:val="18"/>
                <w:szCs w:val="18"/>
              </w:rPr>
              <w:t>第（  ）页</w:t>
            </w:r>
          </w:p>
        </w:tc>
      </w:tr>
    </w:tbl>
    <w:p w14:paraId="7992D4B8">
      <w:pPr>
        <w:autoSpaceDE w:val="0"/>
        <w:autoSpaceDN w:val="0"/>
        <w:spacing w:line="360" w:lineRule="auto"/>
        <w:rPr>
          <w:rFonts w:ascii="宋体" w:hAnsi="宋体" w:cs="宋体"/>
          <w:sz w:val="21"/>
          <w:szCs w:val="21"/>
        </w:rPr>
      </w:pPr>
      <w:r>
        <w:rPr>
          <w:rFonts w:hint="eastAsia" w:ascii="宋体" w:hAnsi="宋体" w:cs="宋体"/>
          <w:sz w:val="21"/>
          <w:szCs w:val="21"/>
        </w:rPr>
        <w:t>注：1.以上材料将作为</w:t>
      </w:r>
      <w:r>
        <w:rPr>
          <w:rFonts w:hint="eastAsia" w:ascii="宋体" w:hAnsi="宋体" w:cs="宋体"/>
          <w:sz w:val="21"/>
          <w:szCs w:val="21"/>
          <w:lang w:eastAsia="zh-CN"/>
        </w:rPr>
        <w:t>服务供应商</w:t>
      </w:r>
      <w:r>
        <w:rPr>
          <w:rFonts w:hint="eastAsia" w:ascii="宋体" w:hAnsi="宋体" w:cs="宋体"/>
          <w:sz w:val="21"/>
          <w:szCs w:val="21"/>
        </w:rPr>
        <w:t>资格性审核的重要内容之一，</w:t>
      </w:r>
      <w:r>
        <w:rPr>
          <w:rFonts w:hint="eastAsia" w:ascii="宋体" w:hAnsi="宋体" w:cs="宋体"/>
          <w:sz w:val="21"/>
          <w:szCs w:val="21"/>
          <w:lang w:eastAsia="zh-CN"/>
        </w:rPr>
        <w:t>服务供应商</w:t>
      </w:r>
      <w:r>
        <w:rPr>
          <w:rFonts w:hint="eastAsia" w:ascii="宋体" w:hAnsi="宋体" w:cs="宋体"/>
          <w:sz w:val="21"/>
          <w:szCs w:val="21"/>
        </w:rPr>
        <w:t>应当严格按照其内容及序列要求在</w:t>
      </w:r>
      <w:r>
        <w:rPr>
          <w:rFonts w:hint="eastAsia" w:ascii="宋体" w:hAnsi="宋体" w:cs="宋体"/>
          <w:sz w:val="21"/>
          <w:szCs w:val="21"/>
          <w:lang w:eastAsia="zh-CN"/>
        </w:rPr>
        <w:t>遴选</w:t>
      </w:r>
      <w:r>
        <w:rPr>
          <w:rFonts w:hint="eastAsia" w:ascii="宋体" w:hAnsi="宋体" w:cs="宋体"/>
          <w:sz w:val="21"/>
          <w:szCs w:val="21"/>
        </w:rPr>
        <w:t>文件中对应如实提供，对资格证明文件的任何缺漏和不符合项将会直接导致无效</w:t>
      </w:r>
      <w:r>
        <w:rPr>
          <w:rFonts w:hint="eastAsia" w:ascii="宋体" w:hAnsi="宋体" w:cs="宋体"/>
          <w:sz w:val="21"/>
          <w:szCs w:val="21"/>
          <w:lang w:eastAsia="zh-CN"/>
        </w:rPr>
        <w:t>遴选</w:t>
      </w:r>
      <w:r>
        <w:rPr>
          <w:rFonts w:hint="eastAsia" w:ascii="宋体" w:hAnsi="宋体" w:cs="宋体"/>
          <w:sz w:val="21"/>
          <w:szCs w:val="21"/>
        </w:rPr>
        <w:t>！</w:t>
      </w:r>
    </w:p>
    <w:p w14:paraId="00DC4668">
      <w:pPr>
        <w:autoSpaceDE w:val="0"/>
        <w:autoSpaceDN w:val="0"/>
        <w:spacing w:line="360" w:lineRule="auto"/>
        <w:ind w:firstLine="420" w:firstLineChars="200"/>
        <w:rPr>
          <w:rFonts w:ascii="宋体" w:hAnsi="宋体" w:cs="宋体"/>
          <w:sz w:val="21"/>
          <w:szCs w:val="21"/>
        </w:rPr>
      </w:pPr>
      <w:r>
        <w:rPr>
          <w:rFonts w:hint="eastAsia" w:ascii="宋体" w:hAnsi="宋体" w:cs="宋体"/>
          <w:sz w:val="21"/>
          <w:szCs w:val="21"/>
        </w:rPr>
        <w:t>2.请根据自身响应情况勾选（在□内打√）“自查结论”栏目相应结论。</w:t>
      </w:r>
    </w:p>
    <w:p w14:paraId="359AE1D7">
      <w:pPr>
        <w:autoSpaceDE w:val="0"/>
        <w:autoSpaceDN w:val="0"/>
        <w:spacing w:line="360" w:lineRule="auto"/>
        <w:ind w:firstLine="420" w:firstLineChars="200"/>
        <w:rPr>
          <w:rFonts w:ascii="宋体" w:hAnsi="宋体" w:cs="宋体"/>
          <w:sz w:val="21"/>
          <w:szCs w:val="21"/>
        </w:rPr>
      </w:pPr>
      <w:r>
        <w:rPr>
          <w:rFonts w:hint="eastAsia" w:ascii="宋体" w:hAnsi="宋体" w:cs="宋体"/>
          <w:sz w:val="21"/>
          <w:szCs w:val="21"/>
        </w:rPr>
        <w:t>3.供应商资格条件详见</w:t>
      </w:r>
      <w:r>
        <w:rPr>
          <w:rFonts w:hint="eastAsia" w:ascii="宋体" w:hAnsi="宋体" w:cs="宋体"/>
          <w:sz w:val="21"/>
          <w:szCs w:val="21"/>
          <w:lang w:val="en-US" w:eastAsia="zh-CN"/>
        </w:rPr>
        <w:t>遴选</w:t>
      </w:r>
      <w:r>
        <w:rPr>
          <w:rFonts w:hint="eastAsia" w:ascii="宋体" w:hAnsi="宋体" w:cs="宋体"/>
          <w:sz w:val="21"/>
          <w:szCs w:val="21"/>
        </w:rPr>
        <w:t>公告及本文件《</w:t>
      </w:r>
      <w:r>
        <w:rPr>
          <w:rFonts w:hint="eastAsia" w:ascii="宋体" w:hAnsi="宋体" w:cs="宋体"/>
          <w:sz w:val="21"/>
          <w:szCs w:val="21"/>
          <w:lang w:eastAsia="zh-CN"/>
        </w:rPr>
        <w:t>遴选</w:t>
      </w:r>
      <w:r>
        <w:rPr>
          <w:rFonts w:hint="eastAsia" w:ascii="宋体" w:hAnsi="宋体" w:cs="宋体"/>
          <w:sz w:val="21"/>
          <w:szCs w:val="21"/>
        </w:rPr>
        <w:t>邀请》“供应商的资格要求”。</w:t>
      </w:r>
    </w:p>
    <w:p w14:paraId="47CD07C5">
      <w:pPr>
        <w:autoSpaceDE w:val="0"/>
        <w:autoSpaceDN w:val="0"/>
        <w:spacing w:line="360" w:lineRule="auto"/>
        <w:rPr>
          <w:rFonts w:ascii="宋体" w:hAnsi="宋体" w:cs="宋体"/>
          <w:sz w:val="21"/>
          <w:szCs w:val="21"/>
        </w:rPr>
      </w:pPr>
    </w:p>
    <w:p w14:paraId="529B0375">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名称（加盖公章）：</w:t>
      </w:r>
    </w:p>
    <w:p w14:paraId="140D0309">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法定代表人或授权代表（签字或盖章）：</w:t>
      </w:r>
    </w:p>
    <w:p w14:paraId="76C4F7F9">
      <w:pPr>
        <w:autoSpaceDE w:val="0"/>
        <w:autoSpaceDN w:val="0"/>
        <w:spacing w:line="360" w:lineRule="auto"/>
        <w:rPr>
          <w:rFonts w:ascii="宋体" w:hAnsi="宋体" w:cs="宋体"/>
          <w:sz w:val="21"/>
          <w:szCs w:val="21"/>
        </w:rPr>
      </w:pPr>
      <w:r>
        <w:rPr>
          <w:rFonts w:hint="eastAsia" w:ascii="宋体" w:hAnsi="宋体" w:cs="宋体"/>
          <w:sz w:val="21"/>
          <w:szCs w:val="21"/>
        </w:rPr>
        <w:t>日期：</w:t>
      </w:r>
      <w:r>
        <w:rPr>
          <w:rFonts w:hint="eastAsia" w:ascii="宋体" w:hAnsi="宋体" w:cs="宋体"/>
          <w:sz w:val="21"/>
          <w:szCs w:val="21"/>
          <w:lang w:val="en-US" w:eastAsia="zh-CN"/>
        </w:rPr>
        <w:t xml:space="preserve">    </w:t>
      </w:r>
      <w:r>
        <w:rPr>
          <w:rFonts w:hint="eastAsia" w:ascii="宋体" w:hAnsi="宋体" w:cs="宋体"/>
          <w:sz w:val="21"/>
          <w:szCs w:val="21"/>
        </w:rPr>
        <w:t>年</w:t>
      </w:r>
      <w:r>
        <w:rPr>
          <w:rFonts w:hint="eastAsia" w:ascii="宋体" w:hAnsi="宋体" w:cs="宋体"/>
          <w:sz w:val="21"/>
          <w:szCs w:val="21"/>
          <w:lang w:val="en-US" w:eastAsia="zh-CN"/>
        </w:rPr>
        <w:t xml:space="preserve">    </w:t>
      </w:r>
      <w:r>
        <w:rPr>
          <w:rFonts w:hint="eastAsia" w:ascii="宋体" w:hAnsi="宋体" w:cs="宋体"/>
          <w:sz w:val="21"/>
          <w:szCs w:val="21"/>
        </w:rPr>
        <w:t>月</w:t>
      </w:r>
      <w:r>
        <w:rPr>
          <w:rFonts w:hint="eastAsia" w:ascii="宋体" w:hAnsi="宋体" w:cs="宋体"/>
          <w:sz w:val="21"/>
          <w:szCs w:val="21"/>
          <w:lang w:val="en-US" w:eastAsia="zh-CN"/>
        </w:rPr>
        <w:t xml:space="preserve">     </w:t>
      </w:r>
      <w:r>
        <w:rPr>
          <w:rFonts w:hint="eastAsia" w:ascii="宋体" w:hAnsi="宋体" w:cs="宋体"/>
          <w:sz w:val="21"/>
          <w:szCs w:val="21"/>
        </w:rPr>
        <w:t>日</w:t>
      </w:r>
    </w:p>
    <w:p w14:paraId="0967569C">
      <w:pPr>
        <w:spacing w:before="100" w:beforeAutospacing="1"/>
        <w:rPr>
          <w:rFonts w:ascii="宋体" w:hAnsi="宋体" w:eastAsia="宋体" w:cs="Times New Roman"/>
          <w:sz w:val="21"/>
          <w:szCs w:val="21"/>
        </w:rPr>
      </w:pPr>
    </w:p>
    <w:p w14:paraId="4C2707B7">
      <w:pPr>
        <w:spacing w:before="100" w:beforeAutospacing="1"/>
        <w:jc w:val="center"/>
        <w:rPr>
          <w:rFonts w:hint="eastAsia" w:ascii="宋体" w:hAnsi="宋体" w:eastAsia="宋体" w:cs="Times New Roman"/>
          <w:sz w:val="24"/>
          <w:szCs w:val="24"/>
        </w:rPr>
      </w:pPr>
    </w:p>
    <w:p w14:paraId="19EDB857">
      <w:pPr>
        <w:spacing w:before="100" w:beforeAutospacing="1"/>
        <w:jc w:val="center"/>
        <w:rPr>
          <w:rFonts w:hint="eastAsia" w:ascii="宋体" w:hAnsi="宋体" w:eastAsia="宋体" w:cs="Times New Roman"/>
          <w:sz w:val="24"/>
          <w:szCs w:val="24"/>
        </w:rPr>
      </w:pPr>
    </w:p>
    <w:p w14:paraId="7EFB48E9">
      <w:pPr>
        <w:spacing w:before="100" w:beforeAutospacing="1"/>
        <w:jc w:val="center"/>
        <w:rPr>
          <w:rFonts w:hint="eastAsia" w:ascii="宋体" w:hAnsi="宋体" w:eastAsia="宋体" w:cs="Times New Roman"/>
          <w:sz w:val="24"/>
          <w:szCs w:val="24"/>
        </w:rPr>
      </w:pPr>
    </w:p>
    <w:p w14:paraId="129C4BCE">
      <w:pPr>
        <w:spacing w:before="100" w:beforeAutospacing="1"/>
        <w:jc w:val="center"/>
        <w:rPr>
          <w:rFonts w:hint="eastAsia" w:ascii="宋体" w:hAnsi="宋体" w:eastAsia="宋体" w:cs="Times New Roman"/>
          <w:sz w:val="24"/>
          <w:szCs w:val="24"/>
        </w:rPr>
      </w:pPr>
    </w:p>
    <w:p w14:paraId="1469277F">
      <w:pPr>
        <w:spacing w:before="100" w:beforeAutospacing="1"/>
        <w:jc w:val="center"/>
        <w:rPr>
          <w:rFonts w:hint="eastAsia" w:ascii="宋体" w:hAnsi="宋体" w:eastAsia="宋体" w:cs="Times New Roman"/>
          <w:sz w:val="24"/>
          <w:szCs w:val="24"/>
        </w:rPr>
      </w:pPr>
    </w:p>
    <w:p w14:paraId="46B7F564">
      <w:pPr>
        <w:spacing w:before="100" w:beforeAutospacing="1"/>
        <w:jc w:val="center"/>
        <w:rPr>
          <w:rFonts w:hint="eastAsia" w:ascii="宋体" w:hAnsi="宋体" w:eastAsia="宋体" w:cs="Times New Roman"/>
          <w:sz w:val="24"/>
          <w:szCs w:val="24"/>
        </w:rPr>
      </w:pPr>
    </w:p>
    <w:p w14:paraId="68A7A566">
      <w:pPr>
        <w:spacing w:before="100" w:beforeAutospacing="1"/>
        <w:jc w:val="center"/>
        <w:rPr>
          <w:rFonts w:hint="eastAsia" w:ascii="宋体" w:hAnsi="宋体" w:eastAsia="宋体" w:cs="Times New Roman"/>
          <w:sz w:val="24"/>
          <w:szCs w:val="24"/>
        </w:rPr>
      </w:pPr>
    </w:p>
    <w:p w14:paraId="12DCF913">
      <w:pPr>
        <w:spacing w:before="100" w:beforeAutospacing="1"/>
        <w:jc w:val="center"/>
        <w:rPr>
          <w:rFonts w:hint="eastAsia" w:ascii="宋体" w:hAnsi="宋体" w:eastAsia="宋体" w:cs="Times New Roman"/>
          <w:sz w:val="24"/>
          <w:szCs w:val="24"/>
        </w:rPr>
      </w:pPr>
    </w:p>
    <w:p w14:paraId="36888066">
      <w:pPr>
        <w:spacing w:before="100" w:beforeAutospacing="1"/>
        <w:jc w:val="center"/>
        <w:rPr>
          <w:rFonts w:hint="eastAsia" w:ascii="宋体" w:hAnsi="宋体" w:eastAsia="宋体" w:cs="Times New Roman"/>
          <w:sz w:val="24"/>
          <w:szCs w:val="24"/>
        </w:rPr>
      </w:pPr>
    </w:p>
    <w:p w14:paraId="14189E05">
      <w:pPr>
        <w:spacing w:before="100" w:beforeAutospacing="1"/>
        <w:jc w:val="center"/>
        <w:rPr>
          <w:rFonts w:hint="eastAsia" w:ascii="宋体" w:hAnsi="宋体" w:eastAsia="宋体" w:cs="Times New Roman"/>
          <w:sz w:val="24"/>
          <w:szCs w:val="24"/>
        </w:rPr>
      </w:pPr>
    </w:p>
    <w:p w14:paraId="5DB2414A">
      <w:pPr>
        <w:spacing w:before="100" w:beforeAutospacing="1"/>
        <w:jc w:val="center"/>
        <w:rPr>
          <w:rFonts w:hint="eastAsia" w:ascii="宋体" w:hAnsi="宋体" w:eastAsia="宋体" w:cs="Times New Roman"/>
          <w:sz w:val="24"/>
          <w:szCs w:val="24"/>
        </w:rPr>
      </w:pPr>
    </w:p>
    <w:p w14:paraId="03BFC90B">
      <w:pPr>
        <w:spacing w:before="100" w:beforeAutospacing="1"/>
        <w:jc w:val="center"/>
        <w:rPr>
          <w:rFonts w:hint="eastAsia" w:ascii="宋体" w:hAnsi="宋体" w:eastAsia="宋体" w:cs="Times New Roman"/>
          <w:sz w:val="24"/>
          <w:szCs w:val="24"/>
        </w:rPr>
      </w:pPr>
    </w:p>
    <w:p w14:paraId="0500357F">
      <w:pPr>
        <w:spacing w:before="100" w:beforeAutospacing="1"/>
        <w:jc w:val="center"/>
        <w:rPr>
          <w:rFonts w:hint="eastAsia" w:ascii="宋体" w:hAnsi="宋体" w:eastAsia="宋体" w:cs="Times New Roman"/>
          <w:sz w:val="24"/>
          <w:szCs w:val="24"/>
        </w:rPr>
      </w:pPr>
    </w:p>
    <w:p w14:paraId="5F623F01">
      <w:pPr>
        <w:spacing w:before="100" w:beforeAutospacing="1"/>
        <w:jc w:val="center"/>
        <w:rPr>
          <w:rFonts w:ascii="宋体" w:hAnsi="宋体" w:cs="宋体"/>
          <w:b/>
          <w:sz w:val="32"/>
          <w:szCs w:val="32"/>
        </w:rPr>
      </w:pPr>
      <w:r>
        <w:rPr>
          <w:rFonts w:hint="eastAsia" w:ascii="宋体" w:hAnsi="宋体" w:cs="宋体"/>
          <w:b/>
          <w:sz w:val="32"/>
          <w:szCs w:val="32"/>
          <w:lang w:val="en-US" w:eastAsia="zh-CN"/>
        </w:rPr>
        <w:t>三</w:t>
      </w:r>
      <w:r>
        <w:rPr>
          <w:rFonts w:hint="eastAsia" w:ascii="宋体" w:hAnsi="宋体" w:cs="宋体"/>
          <w:b/>
          <w:sz w:val="32"/>
          <w:szCs w:val="32"/>
        </w:rPr>
        <w:t>、符合性自查表</w:t>
      </w:r>
    </w:p>
    <w:p w14:paraId="77F01A99">
      <w:pPr>
        <w:autoSpaceDE w:val="0"/>
        <w:autoSpaceDN w:val="0"/>
        <w:spacing w:line="360" w:lineRule="auto"/>
        <w:rPr>
          <w:rFonts w:ascii="宋体" w:hAnsi="宋体" w:cs="宋体"/>
          <w:sz w:val="24"/>
          <w:szCs w:val="24"/>
        </w:rPr>
      </w:pPr>
      <w:r>
        <w:rPr>
          <w:rFonts w:hint="eastAsia" w:ascii="宋体" w:hAnsi="宋体" w:cs="宋体"/>
          <w:sz w:val="24"/>
          <w:szCs w:val="24"/>
        </w:rPr>
        <w:t>采购项目名称：</w:t>
      </w:r>
      <w:r>
        <w:rPr>
          <w:rFonts w:hint="eastAsia" w:ascii="宋体" w:hAnsi="宋体" w:cs="宋体"/>
          <w:b w:val="0"/>
          <w:bCs/>
          <w:sz w:val="24"/>
          <w:szCs w:val="24"/>
          <w:u w:val="none"/>
          <w:lang w:val="en-US" w:eastAsia="zh-CN"/>
        </w:rPr>
        <w:t>广州医科大学附属妇女儿童医疗中心BD流式细胞仪</w:t>
      </w:r>
      <w:r>
        <w:rPr>
          <w:rFonts w:hint="eastAsia" w:ascii="宋体" w:hAnsi="宋体" w:eastAsia="宋体" w:cs="宋体"/>
          <w:b w:val="0"/>
          <w:bCs w:val="0"/>
          <w:color w:val="000000"/>
          <w:sz w:val="24"/>
          <w:szCs w:val="24"/>
          <w:lang w:val="en-US" w:eastAsia="zh-CN" w:bidi="ar"/>
        </w:rPr>
        <w:t>更换组合阀及红激光光纤等损坏配件+1年</w:t>
      </w:r>
      <w:r>
        <w:rPr>
          <w:rFonts w:hint="eastAsia" w:ascii="宋体" w:hAnsi="宋体" w:cs="宋体"/>
          <w:b w:val="0"/>
          <w:bCs w:val="0"/>
          <w:color w:val="000000"/>
          <w:sz w:val="24"/>
          <w:szCs w:val="24"/>
          <w:lang w:val="en-US" w:eastAsia="zh-CN" w:bidi="ar"/>
        </w:rPr>
        <w:t>全保</w:t>
      </w:r>
      <w:r>
        <w:rPr>
          <w:rFonts w:hint="eastAsia" w:ascii="宋体" w:hAnsi="宋体" w:cs="宋体"/>
          <w:sz w:val="24"/>
          <w:szCs w:val="24"/>
        </w:rPr>
        <w:t xml:space="preserve"> </w:t>
      </w:r>
    </w:p>
    <w:tbl>
      <w:tblPr>
        <w:tblStyle w:val="19"/>
        <w:tblW w:w="92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5449"/>
        <w:gridCol w:w="1350"/>
        <w:gridCol w:w="1487"/>
      </w:tblGrid>
      <w:tr w14:paraId="24664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936" w:type="dxa"/>
            <w:noWrap/>
            <w:vAlign w:val="center"/>
          </w:tcPr>
          <w:p w14:paraId="136AB8D8">
            <w:pPr>
              <w:autoSpaceDE w:val="0"/>
              <w:autoSpaceDN w:val="0"/>
              <w:spacing w:line="360" w:lineRule="auto"/>
              <w:jc w:val="center"/>
              <w:rPr>
                <w:rFonts w:ascii="宋体" w:hAnsi="宋体" w:cs="宋体"/>
                <w:b/>
                <w:sz w:val="24"/>
                <w:szCs w:val="24"/>
              </w:rPr>
            </w:pPr>
            <w:r>
              <w:rPr>
                <w:rFonts w:hint="eastAsia" w:ascii="宋体" w:hAnsi="宋体" w:cs="宋体"/>
                <w:b/>
                <w:sz w:val="24"/>
                <w:szCs w:val="24"/>
              </w:rPr>
              <w:t>序号</w:t>
            </w:r>
          </w:p>
        </w:tc>
        <w:tc>
          <w:tcPr>
            <w:tcW w:w="5449" w:type="dxa"/>
            <w:noWrap/>
            <w:vAlign w:val="center"/>
          </w:tcPr>
          <w:p w14:paraId="5BE88D23">
            <w:pPr>
              <w:autoSpaceDE w:val="0"/>
              <w:autoSpaceDN w:val="0"/>
              <w:spacing w:line="360" w:lineRule="auto"/>
              <w:jc w:val="center"/>
              <w:rPr>
                <w:rFonts w:ascii="宋体" w:hAnsi="宋体" w:cs="宋体"/>
                <w:b/>
                <w:sz w:val="24"/>
                <w:szCs w:val="24"/>
              </w:rPr>
            </w:pPr>
            <w:r>
              <w:rPr>
                <w:rFonts w:hint="eastAsia" w:ascii="宋体" w:hAnsi="宋体" w:cs="宋体"/>
                <w:b/>
                <w:sz w:val="24"/>
                <w:szCs w:val="24"/>
              </w:rPr>
              <w:t>审查项目</w:t>
            </w:r>
          </w:p>
          <w:p w14:paraId="7AF961E6">
            <w:pPr>
              <w:autoSpaceDE w:val="0"/>
              <w:autoSpaceDN w:val="0"/>
              <w:spacing w:line="360" w:lineRule="auto"/>
              <w:jc w:val="center"/>
              <w:rPr>
                <w:rFonts w:ascii="宋体" w:hAnsi="宋体" w:cs="宋体"/>
                <w:b/>
                <w:sz w:val="24"/>
                <w:szCs w:val="24"/>
              </w:rPr>
            </w:pPr>
            <w:r>
              <w:rPr>
                <w:rFonts w:hint="eastAsia" w:ascii="宋体" w:hAnsi="宋体" w:cs="宋体"/>
                <w:sz w:val="24"/>
                <w:szCs w:val="24"/>
              </w:rPr>
              <w:t>（按《</w:t>
            </w:r>
            <w:r>
              <w:rPr>
                <w:rFonts w:hint="eastAsia" w:ascii="宋体" w:hAnsi="宋体" w:cs="宋体"/>
                <w:sz w:val="24"/>
                <w:szCs w:val="24"/>
                <w:lang w:val="en-US" w:eastAsia="zh-CN"/>
              </w:rPr>
              <w:t>遴选</w:t>
            </w:r>
            <w:r>
              <w:rPr>
                <w:rFonts w:hint="eastAsia" w:ascii="宋体" w:hAnsi="宋体" w:cs="宋体"/>
                <w:sz w:val="24"/>
                <w:szCs w:val="24"/>
              </w:rPr>
              <w:t>办法》的附表《符合性审查表》各项）</w:t>
            </w:r>
          </w:p>
        </w:tc>
        <w:tc>
          <w:tcPr>
            <w:tcW w:w="1350" w:type="dxa"/>
            <w:noWrap/>
            <w:vAlign w:val="center"/>
          </w:tcPr>
          <w:p w14:paraId="1D533419">
            <w:pPr>
              <w:autoSpaceDE w:val="0"/>
              <w:autoSpaceDN w:val="0"/>
              <w:spacing w:line="360" w:lineRule="auto"/>
              <w:jc w:val="center"/>
              <w:rPr>
                <w:rFonts w:ascii="宋体" w:hAnsi="宋体" w:cs="宋体"/>
                <w:b/>
                <w:sz w:val="24"/>
                <w:szCs w:val="24"/>
              </w:rPr>
            </w:pPr>
            <w:r>
              <w:rPr>
                <w:rFonts w:hint="eastAsia" w:ascii="宋体" w:hAnsi="宋体" w:cs="宋体"/>
                <w:b/>
                <w:sz w:val="24"/>
                <w:szCs w:val="24"/>
              </w:rPr>
              <w:t>自查结论</w:t>
            </w:r>
          </w:p>
        </w:tc>
        <w:tc>
          <w:tcPr>
            <w:tcW w:w="1487" w:type="dxa"/>
            <w:noWrap/>
            <w:vAlign w:val="center"/>
          </w:tcPr>
          <w:p w14:paraId="3DAE7AEB">
            <w:pPr>
              <w:autoSpaceDE w:val="0"/>
              <w:autoSpaceDN w:val="0"/>
              <w:spacing w:line="360" w:lineRule="auto"/>
              <w:jc w:val="center"/>
              <w:rPr>
                <w:rFonts w:ascii="宋体" w:hAnsi="宋体" w:cs="宋体"/>
                <w:b/>
                <w:sz w:val="24"/>
                <w:szCs w:val="24"/>
              </w:rPr>
            </w:pPr>
            <w:r>
              <w:rPr>
                <w:rFonts w:hint="eastAsia" w:ascii="宋体" w:hAnsi="宋体" w:cs="宋体"/>
                <w:b/>
                <w:sz w:val="24"/>
                <w:szCs w:val="24"/>
              </w:rPr>
              <w:t>证明资料所在页码范围</w:t>
            </w:r>
          </w:p>
        </w:tc>
      </w:tr>
      <w:tr w14:paraId="25B1A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6" w:hRule="atLeast"/>
        </w:trPr>
        <w:tc>
          <w:tcPr>
            <w:tcW w:w="936" w:type="dxa"/>
            <w:noWrap/>
            <w:vAlign w:val="center"/>
          </w:tcPr>
          <w:p w14:paraId="601D285C">
            <w:pPr>
              <w:autoSpaceDE w:val="0"/>
              <w:autoSpaceDN w:val="0"/>
              <w:spacing w:line="360" w:lineRule="auto"/>
              <w:jc w:val="center"/>
              <w:rPr>
                <w:rFonts w:ascii="宋体" w:hAnsi="宋体" w:cs="宋体"/>
                <w:sz w:val="21"/>
                <w:szCs w:val="21"/>
              </w:rPr>
            </w:pPr>
            <w:r>
              <w:rPr>
                <w:rFonts w:hint="eastAsia" w:ascii="宋体" w:hAnsi="宋体" w:cs="宋体"/>
                <w:sz w:val="21"/>
                <w:szCs w:val="21"/>
              </w:rPr>
              <w:t>1</w:t>
            </w:r>
          </w:p>
        </w:tc>
        <w:tc>
          <w:tcPr>
            <w:tcW w:w="5449" w:type="dxa"/>
            <w:noWrap/>
            <w:vAlign w:val="center"/>
          </w:tcPr>
          <w:p w14:paraId="035D5EF4">
            <w:pPr>
              <w:autoSpaceDE w:val="0"/>
              <w:autoSpaceDN w:val="0"/>
              <w:spacing w:line="360" w:lineRule="auto"/>
              <w:rPr>
                <w:rFonts w:ascii="宋体" w:hAnsi="宋体" w:cs="宋体"/>
                <w:sz w:val="18"/>
                <w:szCs w:val="18"/>
              </w:rPr>
            </w:pPr>
            <w:r>
              <w:rPr>
                <w:rFonts w:hint="eastAsia" w:ascii="宋体" w:hAnsi="宋体" w:cs="宋体"/>
                <w:color w:val="000000"/>
                <w:sz w:val="18"/>
                <w:szCs w:val="18"/>
              </w:rPr>
              <w:t>按照</w:t>
            </w:r>
            <w:r>
              <w:rPr>
                <w:rFonts w:hint="eastAsia" w:ascii="宋体" w:hAnsi="宋体" w:cs="宋体"/>
                <w:color w:val="000000"/>
                <w:sz w:val="18"/>
                <w:szCs w:val="18"/>
                <w:lang w:val="en-US" w:eastAsia="zh-CN"/>
              </w:rPr>
              <w:t>遴选</w:t>
            </w:r>
            <w:r>
              <w:rPr>
                <w:rFonts w:hint="eastAsia" w:ascii="宋体" w:hAnsi="宋体" w:cs="宋体"/>
                <w:color w:val="000000"/>
                <w:sz w:val="18"/>
                <w:szCs w:val="18"/>
              </w:rPr>
              <w:t>文件规定要求签署、盖章且</w:t>
            </w:r>
            <w:r>
              <w:rPr>
                <w:rFonts w:hint="eastAsia" w:ascii="宋体" w:hAnsi="宋体" w:cs="宋体"/>
                <w:color w:val="000000"/>
                <w:sz w:val="18"/>
                <w:szCs w:val="18"/>
                <w:lang w:val="en-US" w:eastAsia="zh-CN"/>
              </w:rPr>
              <w:t>遴选</w:t>
            </w:r>
            <w:r>
              <w:rPr>
                <w:rFonts w:hint="eastAsia" w:ascii="宋体" w:hAnsi="宋体" w:cs="宋体"/>
                <w:color w:val="000000"/>
                <w:sz w:val="18"/>
                <w:szCs w:val="18"/>
              </w:rPr>
              <w:t>文件有法定代表人签字或盖个人名章（或签字人有法定代表人有效授权书）的；</w:t>
            </w:r>
          </w:p>
        </w:tc>
        <w:tc>
          <w:tcPr>
            <w:tcW w:w="1350" w:type="dxa"/>
            <w:noWrap/>
            <w:vAlign w:val="center"/>
          </w:tcPr>
          <w:p w14:paraId="53A000CA">
            <w:pPr>
              <w:autoSpaceDE w:val="0"/>
              <w:autoSpaceDN w:val="0"/>
              <w:spacing w:line="360" w:lineRule="auto"/>
              <w:jc w:val="center"/>
              <w:rPr>
                <w:rFonts w:ascii="宋体" w:hAnsi="宋体" w:cs="宋体"/>
                <w:sz w:val="18"/>
                <w:szCs w:val="18"/>
              </w:rPr>
            </w:pPr>
            <w:r>
              <w:rPr>
                <w:rFonts w:hint="eastAsia" w:ascii="宋体" w:hAnsi="宋体" w:cs="宋体"/>
                <w:sz w:val="18"/>
                <w:szCs w:val="18"/>
              </w:rPr>
              <w:t>□通过</w:t>
            </w:r>
          </w:p>
          <w:p w14:paraId="7D20BFF3">
            <w:pPr>
              <w:autoSpaceDE w:val="0"/>
              <w:autoSpaceDN w:val="0"/>
              <w:spacing w:line="360" w:lineRule="auto"/>
              <w:jc w:val="center"/>
              <w:rPr>
                <w:rFonts w:ascii="宋体" w:hAnsi="宋体" w:cs="宋体"/>
                <w:sz w:val="18"/>
                <w:szCs w:val="18"/>
              </w:rPr>
            </w:pPr>
            <w:r>
              <w:rPr>
                <w:rFonts w:hint="eastAsia" w:ascii="宋体" w:hAnsi="宋体" w:cs="宋体"/>
                <w:sz w:val="18"/>
                <w:szCs w:val="18"/>
              </w:rPr>
              <w:t>□不通过</w:t>
            </w:r>
          </w:p>
        </w:tc>
        <w:tc>
          <w:tcPr>
            <w:tcW w:w="1487" w:type="dxa"/>
            <w:noWrap/>
            <w:vAlign w:val="center"/>
          </w:tcPr>
          <w:p w14:paraId="209A36B7">
            <w:pPr>
              <w:autoSpaceDE w:val="0"/>
              <w:autoSpaceDN w:val="0"/>
              <w:spacing w:line="360" w:lineRule="auto"/>
              <w:jc w:val="center"/>
              <w:rPr>
                <w:rFonts w:ascii="宋体" w:hAnsi="宋体" w:cs="宋体"/>
                <w:sz w:val="18"/>
                <w:szCs w:val="18"/>
              </w:rPr>
            </w:pPr>
            <w:r>
              <w:rPr>
                <w:rFonts w:hint="eastAsia" w:ascii="宋体" w:hAnsi="宋体" w:cs="宋体"/>
                <w:sz w:val="18"/>
                <w:szCs w:val="18"/>
              </w:rPr>
              <w:t>第（）页</w:t>
            </w:r>
          </w:p>
        </w:tc>
      </w:tr>
      <w:tr w14:paraId="1579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6" w:hRule="atLeast"/>
        </w:trPr>
        <w:tc>
          <w:tcPr>
            <w:tcW w:w="936" w:type="dxa"/>
            <w:noWrap/>
            <w:vAlign w:val="center"/>
          </w:tcPr>
          <w:p w14:paraId="67E73BB7">
            <w:pPr>
              <w:autoSpaceDE w:val="0"/>
              <w:autoSpaceDN w:val="0"/>
              <w:spacing w:line="360" w:lineRule="auto"/>
              <w:jc w:val="center"/>
              <w:rPr>
                <w:rFonts w:ascii="宋体" w:hAnsi="宋体" w:cs="宋体"/>
                <w:sz w:val="21"/>
                <w:szCs w:val="21"/>
              </w:rPr>
            </w:pPr>
            <w:r>
              <w:rPr>
                <w:rFonts w:hint="eastAsia" w:ascii="宋体" w:hAnsi="宋体" w:cs="宋体"/>
                <w:sz w:val="21"/>
                <w:szCs w:val="21"/>
              </w:rPr>
              <w:t>2</w:t>
            </w:r>
          </w:p>
        </w:tc>
        <w:tc>
          <w:tcPr>
            <w:tcW w:w="5449" w:type="dxa"/>
            <w:noWrap/>
            <w:vAlign w:val="center"/>
          </w:tcPr>
          <w:p w14:paraId="50DB63F6">
            <w:pPr>
              <w:autoSpaceDE w:val="0"/>
              <w:autoSpaceDN w:val="0"/>
              <w:spacing w:line="360" w:lineRule="auto"/>
              <w:rPr>
                <w:rFonts w:ascii="宋体" w:hAnsi="宋体" w:cs="宋体"/>
                <w:sz w:val="18"/>
                <w:szCs w:val="18"/>
              </w:rPr>
            </w:pPr>
            <w:r>
              <w:rPr>
                <w:rFonts w:hint="eastAsia" w:ascii="宋体" w:hAnsi="宋体" w:cs="宋体"/>
                <w:color w:val="000000"/>
                <w:sz w:val="18"/>
                <w:szCs w:val="18"/>
                <w:lang w:eastAsia="zh-CN"/>
              </w:rPr>
              <w:t>遴选</w:t>
            </w:r>
            <w:r>
              <w:rPr>
                <w:rFonts w:hint="eastAsia" w:ascii="宋体" w:hAnsi="宋体" w:cs="宋体"/>
                <w:color w:val="000000"/>
                <w:sz w:val="18"/>
                <w:szCs w:val="18"/>
              </w:rPr>
              <w:t>报价确定且未超过本项目最高限价的；</w:t>
            </w:r>
          </w:p>
        </w:tc>
        <w:tc>
          <w:tcPr>
            <w:tcW w:w="1350" w:type="dxa"/>
            <w:noWrap/>
            <w:vAlign w:val="center"/>
          </w:tcPr>
          <w:p w14:paraId="4455FFF3">
            <w:pPr>
              <w:autoSpaceDE w:val="0"/>
              <w:autoSpaceDN w:val="0"/>
              <w:spacing w:line="360" w:lineRule="auto"/>
              <w:jc w:val="center"/>
              <w:rPr>
                <w:rFonts w:ascii="宋体" w:hAnsi="宋体" w:cs="宋体"/>
                <w:sz w:val="18"/>
                <w:szCs w:val="18"/>
              </w:rPr>
            </w:pPr>
            <w:r>
              <w:rPr>
                <w:rFonts w:hint="eastAsia" w:ascii="宋体" w:hAnsi="宋体" w:cs="宋体"/>
                <w:sz w:val="18"/>
                <w:szCs w:val="18"/>
              </w:rPr>
              <w:t>□通过</w:t>
            </w:r>
          </w:p>
          <w:p w14:paraId="1AA7FE53">
            <w:pPr>
              <w:autoSpaceDE w:val="0"/>
              <w:autoSpaceDN w:val="0"/>
              <w:spacing w:line="360" w:lineRule="auto"/>
              <w:jc w:val="center"/>
              <w:rPr>
                <w:rFonts w:ascii="宋体" w:hAnsi="宋体" w:cs="宋体"/>
                <w:sz w:val="18"/>
                <w:szCs w:val="18"/>
              </w:rPr>
            </w:pPr>
            <w:r>
              <w:rPr>
                <w:rFonts w:hint="eastAsia" w:ascii="宋体" w:hAnsi="宋体" w:cs="宋体"/>
                <w:sz w:val="18"/>
                <w:szCs w:val="18"/>
              </w:rPr>
              <w:t>□不通过</w:t>
            </w:r>
          </w:p>
        </w:tc>
        <w:tc>
          <w:tcPr>
            <w:tcW w:w="1487" w:type="dxa"/>
            <w:noWrap/>
            <w:vAlign w:val="center"/>
          </w:tcPr>
          <w:p w14:paraId="4E9F1A5F">
            <w:pPr>
              <w:autoSpaceDE w:val="0"/>
              <w:autoSpaceDN w:val="0"/>
              <w:spacing w:line="360" w:lineRule="auto"/>
              <w:jc w:val="center"/>
              <w:rPr>
                <w:rFonts w:ascii="宋体" w:hAnsi="宋体" w:cs="宋体"/>
                <w:sz w:val="18"/>
                <w:szCs w:val="18"/>
              </w:rPr>
            </w:pPr>
            <w:r>
              <w:rPr>
                <w:rFonts w:hint="eastAsia" w:ascii="宋体" w:hAnsi="宋体" w:cs="宋体"/>
                <w:sz w:val="18"/>
                <w:szCs w:val="18"/>
              </w:rPr>
              <w:t>第（）页</w:t>
            </w:r>
          </w:p>
        </w:tc>
      </w:tr>
      <w:tr w14:paraId="6039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6" w:hRule="atLeast"/>
        </w:trPr>
        <w:tc>
          <w:tcPr>
            <w:tcW w:w="936" w:type="dxa"/>
            <w:noWrap/>
            <w:vAlign w:val="center"/>
          </w:tcPr>
          <w:p w14:paraId="750871A5">
            <w:pPr>
              <w:autoSpaceDE w:val="0"/>
              <w:autoSpaceDN w:val="0"/>
              <w:spacing w:line="360" w:lineRule="auto"/>
              <w:jc w:val="center"/>
              <w:rPr>
                <w:rFonts w:ascii="宋体" w:hAnsi="宋体" w:cs="宋体"/>
                <w:sz w:val="21"/>
                <w:szCs w:val="21"/>
              </w:rPr>
            </w:pPr>
            <w:r>
              <w:rPr>
                <w:rFonts w:hint="eastAsia" w:ascii="宋体" w:hAnsi="宋体" w:cs="宋体"/>
                <w:sz w:val="21"/>
                <w:szCs w:val="21"/>
              </w:rPr>
              <w:t>3</w:t>
            </w:r>
          </w:p>
        </w:tc>
        <w:tc>
          <w:tcPr>
            <w:tcW w:w="5449" w:type="dxa"/>
            <w:noWrap/>
            <w:vAlign w:val="center"/>
          </w:tcPr>
          <w:p w14:paraId="65EABC3C">
            <w:pPr>
              <w:rPr>
                <w:rFonts w:ascii="宋体" w:hAnsi="宋体" w:eastAsia="宋体" w:cs="宋体"/>
                <w:sz w:val="18"/>
                <w:szCs w:val="18"/>
                <w:lang w:val="en-US" w:eastAsia="zh-CN" w:bidi="ar-SA"/>
              </w:rPr>
            </w:pPr>
            <w:r>
              <w:rPr>
                <w:rFonts w:hint="eastAsia" w:ascii="宋体" w:hAnsi="宋体" w:cs="宋体"/>
                <w:sz w:val="18"/>
                <w:szCs w:val="18"/>
                <w:lang w:val="en-US" w:eastAsia="zh-CN"/>
              </w:rPr>
              <w:t>遴选</w:t>
            </w:r>
            <w:r>
              <w:rPr>
                <w:rFonts w:hint="eastAsia" w:ascii="宋体" w:hAnsi="宋体" w:cs="宋体"/>
                <w:sz w:val="18"/>
                <w:szCs w:val="18"/>
              </w:rPr>
              <w:t>文件完全满足</w:t>
            </w:r>
            <w:r>
              <w:rPr>
                <w:rFonts w:hint="eastAsia" w:ascii="宋体" w:hAnsi="宋体" w:cs="宋体"/>
                <w:sz w:val="18"/>
                <w:szCs w:val="18"/>
                <w:lang w:val="en-US" w:eastAsia="zh-CN"/>
              </w:rPr>
              <w:t>遴选</w:t>
            </w:r>
            <w:r>
              <w:rPr>
                <w:rFonts w:hint="eastAsia" w:ascii="宋体" w:hAnsi="宋体" w:cs="宋体"/>
                <w:sz w:val="18"/>
                <w:szCs w:val="18"/>
              </w:rPr>
              <w:t>文件的实质性条款（即标注★号条款）无负偏离的；</w:t>
            </w:r>
            <w:r>
              <w:rPr>
                <w:rFonts w:ascii="宋体" w:hAnsi="宋体" w:cs="宋体"/>
                <w:sz w:val="18"/>
                <w:szCs w:val="18"/>
              </w:rPr>
              <w:t xml:space="preserve"> </w:t>
            </w:r>
          </w:p>
        </w:tc>
        <w:tc>
          <w:tcPr>
            <w:tcW w:w="1350" w:type="dxa"/>
            <w:noWrap/>
            <w:vAlign w:val="center"/>
          </w:tcPr>
          <w:p w14:paraId="7AA70D8C">
            <w:pPr>
              <w:autoSpaceDE w:val="0"/>
              <w:autoSpaceDN w:val="0"/>
              <w:spacing w:line="360" w:lineRule="auto"/>
              <w:jc w:val="center"/>
              <w:rPr>
                <w:rFonts w:ascii="宋体" w:hAnsi="宋体" w:cs="宋体"/>
                <w:sz w:val="18"/>
                <w:szCs w:val="18"/>
              </w:rPr>
            </w:pPr>
            <w:r>
              <w:rPr>
                <w:rFonts w:hint="eastAsia" w:ascii="宋体" w:hAnsi="宋体" w:cs="宋体"/>
                <w:sz w:val="18"/>
                <w:szCs w:val="18"/>
              </w:rPr>
              <w:t>□通过</w:t>
            </w:r>
          </w:p>
          <w:p w14:paraId="30EB13A0">
            <w:pPr>
              <w:autoSpaceDE w:val="0"/>
              <w:autoSpaceDN w:val="0"/>
              <w:spacing w:line="360" w:lineRule="auto"/>
              <w:jc w:val="center"/>
              <w:rPr>
                <w:rFonts w:ascii="宋体" w:hAnsi="宋体" w:cs="宋体"/>
                <w:sz w:val="18"/>
                <w:szCs w:val="18"/>
              </w:rPr>
            </w:pPr>
            <w:r>
              <w:rPr>
                <w:rFonts w:hint="eastAsia" w:ascii="宋体" w:hAnsi="宋体" w:cs="宋体"/>
                <w:sz w:val="18"/>
                <w:szCs w:val="18"/>
              </w:rPr>
              <w:t>□不通过</w:t>
            </w:r>
          </w:p>
        </w:tc>
        <w:tc>
          <w:tcPr>
            <w:tcW w:w="1487" w:type="dxa"/>
            <w:noWrap/>
            <w:vAlign w:val="center"/>
          </w:tcPr>
          <w:p w14:paraId="71381CC1">
            <w:pPr>
              <w:autoSpaceDE w:val="0"/>
              <w:autoSpaceDN w:val="0"/>
              <w:spacing w:line="360" w:lineRule="auto"/>
              <w:jc w:val="center"/>
              <w:rPr>
                <w:rFonts w:ascii="宋体" w:hAnsi="宋体" w:cs="宋体"/>
                <w:sz w:val="18"/>
                <w:szCs w:val="18"/>
              </w:rPr>
            </w:pPr>
            <w:r>
              <w:rPr>
                <w:rFonts w:hint="eastAsia" w:ascii="宋体" w:hAnsi="宋体" w:cs="宋体"/>
                <w:sz w:val="18"/>
                <w:szCs w:val="18"/>
              </w:rPr>
              <w:t>第（）页</w:t>
            </w:r>
          </w:p>
        </w:tc>
      </w:tr>
    </w:tbl>
    <w:p w14:paraId="2AA6A0C9">
      <w:pPr>
        <w:autoSpaceDE w:val="0"/>
        <w:autoSpaceDN w:val="0"/>
        <w:spacing w:line="360" w:lineRule="auto"/>
        <w:rPr>
          <w:rFonts w:ascii="宋体" w:hAnsi="宋体" w:cs="宋体"/>
          <w:sz w:val="21"/>
          <w:szCs w:val="21"/>
        </w:rPr>
      </w:pPr>
      <w:r>
        <w:rPr>
          <w:rFonts w:hint="eastAsia" w:ascii="宋体" w:hAnsi="宋体" w:cs="宋体"/>
          <w:sz w:val="21"/>
          <w:szCs w:val="21"/>
        </w:rPr>
        <w:t>注：1.以上材料将作为</w:t>
      </w:r>
      <w:r>
        <w:rPr>
          <w:rFonts w:hint="eastAsia" w:ascii="宋体" w:hAnsi="宋体" w:cs="宋体"/>
          <w:sz w:val="21"/>
          <w:szCs w:val="21"/>
          <w:lang w:eastAsia="zh-CN"/>
        </w:rPr>
        <w:t>服务供应商</w:t>
      </w:r>
      <w:r>
        <w:rPr>
          <w:rFonts w:hint="eastAsia" w:ascii="宋体" w:hAnsi="宋体" w:cs="宋体"/>
          <w:sz w:val="21"/>
          <w:szCs w:val="21"/>
        </w:rPr>
        <w:t>有效性审核的重要内容之一，</w:t>
      </w:r>
      <w:r>
        <w:rPr>
          <w:rFonts w:hint="eastAsia" w:ascii="宋体" w:hAnsi="宋体" w:cs="宋体"/>
          <w:sz w:val="21"/>
          <w:szCs w:val="21"/>
          <w:lang w:eastAsia="zh-CN"/>
        </w:rPr>
        <w:t>服务供应商</w:t>
      </w:r>
      <w:r>
        <w:rPr>
          <w:rFonts w:hint="eastAsia" w:ascii="宋体" w:hAnsi="宋体" w:cs="宋体"/>
          <w:sz w:val="21"/>
          <w:szCs w:val="21"/>
        </w:rPr>
        <w:t>应当严格按照其内容及序列要求在</w:t>
      </w:r>
      <w:r>
        <w:rPr>
          <w:rFonts w:hint="eastAsia" w:ascii="宋体" w:hAnsi="宋体" w:cs="宋体"/>
          <w:sz w:val="21"/>
          <w:szCs w:val="21"/>
          <w:lang w:val="en-US" w:eastAsia="zh-CN"/>
        </w:rPr>
        <w:t>遴选</w:t>
      </w:r>
      <w:r>
        <w:rPr>
          <w:rFonts w:hint="eastAsia" w:ascii="宋体" w:hAnsi="宋体" w:cs="宋体"/>
          <w:sz w:val="21"/>
          <w:szCs w:val="21"/>
        </w:rPr>
        <w:t>文件中对应如实提供，对符合性证明文件的任何缺漏和不符合项将会直接导致无效</w:t>
      </w:r>
      <w:r>
        <w:rPr>
          <w:rFonts w:hint="eastAsia" w:ascii="宋体" w:hAnsi="宋体" w:cs="宋体"/>
          <w:sz w:val="21"/>
          <w:szCs w:val="21"/>
          <w:lang w:val="en-US" w:eastAsia="zh-CN"/>
        </w:rPr>
        <w:t>遴选</w:t>
      </w:r>
      <w:r>
        <w:rPr>
          <w:rFonts w:hint="eastAsia" w:ascii="宋体" w:hAnsi="宋体" w:cs="宋体"/>
          <w:sz w:val="21"/>
          <w:szCs w:val="21"/>
        </w:rPr>
        <w:t>！</w:t>
      </w:r>
    </w:p>
    <w:p w14:paraId="26CFDBD8">
      <w:pPr>
        <w:autoSpaceDE w:val="0"/>
        <w:autoSpaceDN w:val="0"/>
        <w:spacing w:line="360" w:lineRule="auto"/>
        <w:ind w:firstLine="420" w:firstLineChars="200"/>
        <w:rPr>
          <w:rFonts w:ascii="宋体" w:hAnsi="宋体" w:cs="宋体"/>
          <w:sz w:val="21"/>
          <w:szCs w:val="21"/>
        </w:rPr>
      </w:pPr>
      <w:r>
        <w:rPr>
          <w:rFonts w:hint="eastAsia" w:ascii="宋体" w:hAnsi="宋体" w:cs="宋体"/>
          <w:sz w:val="21"/>
          <w:szCs w:val="21"/>
        </w:rPr>
        <w:t>2.请根据自身响应情况勾选（在□内打√）“自查结论”栏目相应结论。</w:t>
      </w:r>
    </w:p>
    <w:p w14:paraId="2B25E07A">
      <w:pPr>
        <w:autoSpaceDE w:val="0"/>
        <w:autoSpaceDN w:val="0"/>
        <w:spacing w:line="360" w:lineRule="auto"/>
        <w:rPr>
          <w:rFonts w:ascii="宋体" w:hAnsi="宋体" w:cs="宋体"/>
          <w:sz w:val="21"/>
          <w:szCs w:val="21"/>
        </w:rPr>
      </w:pPr>
    </w:p>
    <w:p w14:paraId="29E64C54">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名称（加盖公章）：</w:t>
      </w:r>
    </w:p>
    <w:p w14:paraId="7EEF01CF">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法定代表人或授权代表（签字或盖章）：</w:t>
      </w:r>
    </w:p>
    <w:p w14:paraId="1CF100AA">
      <w:pPr>
        <w:autoSpaceDE w:val="0"/>
        <w:autoSpaceDN w:val="0"/>
        <w:spacing w:line="360" w:lineRule="auto"/>
        <w:rPr>
          <w:rFonts w:ascii="宋体" w:hAnsi="宋体" w:cs="宋体"/>
          <w:sz w:val="24"/>
          <w:szCs w:val="24"/>
        </w:rPr>
      </w:pPr>
      <w:r>
        <w:rPr>
          <w:rFonts w:hint="eastAsia" w:ascii="宋体" w:hAnsi="宋体" w:cs="宋体"/>
          <w:sz w:val="21"/>
          <w:szCs w:val="21"/>
        </w:rPr>
        <w:t>日期：</w:t>
      </w:r>
      <w:r>
        <w:rPr>
          <w:rFonts w:hint="eastAsia" w:ascii="宋体" w:hAnsi="宋体" w:cs="宋体"/>
          <w:sz w:val="21"/>
          <w:szCs w:val="21"/>
          <w:lang w:val="en-US" w:eastAsia="zh-CN"/>
        </w:rPr>
        <w:t xml:space="preserve">   </w:t>
      </w:r>
      <w:r>
        <w:rPr>
          <w:rFonts w:hint="eastAsia" w:ascii="宋体" w:hAnsi="宋体" w:cs="宋体"/>
          <w:sz w:val="21"/>
          <w:szCs w:val="21"/>
        </w:rPr>
        <w:t>年</w:t>
      </w:r>
      <w:r>
        <w:rPr>
          <w:rFonts w:hint="eastAsia" w:ascii="宋体" w:hAnsi="宋体" w:cs="宋体"/>
          <w:sz w:val="21"/>
          <w:szCs w:val="21"/>
          <w:lang w:val="en-US" w:eastAsia="zh-CN"/>
        </w:rPr>
        <w:t xml:space="preserve">    </w:t>
      </w:r>
      <w:r>
        <w:rPr>
          <w:rFonts w:hint="eastAsia" w:ascii="宋体" w:hAnsi="宋体" w:cs="宋体"/>
          <w:sz w:val="21"/>
          <w:szCs w:val="21"/>
        </w:rPr>
        <w:t>月</w:t>
      </w:r>
      <w:r>
        <w:rPr>
          <w:rFonts w:hint="eastAsia" w:ascii="宋体" w:hAnsi="宋体" w:cs="宋体"/>
          <w:sz w:val="21"/>
          <w:szCs w:val="21"/>
          <w:lang w:val="en-US" w:eastAsia="zh-CN"/>
        </w:rPr>
        <w:t xml:space="preserve">     </w:t>
      </w:r>
      <w:r>
        <w:rPr>
          <w:rFonts w:hint="eastAsia" w:ascii="宋体" w:hAnsi="宋体" w:cs="宋体"/>
          <w:sz w:val="21"/>
          <w:szCs w:val="21"/>
        </w:rPr>
        <w:t>日</w:t>
      </w:r>
    </w:p>
    <w:p w14:paraId="72CEE995">
      <w:pPr>
        <w:autoSpaceDE w:val="0"/>
        <w:autoSpaceDN w:val="0"/>
        <w:spacing w:line="360" w:lineRule="auto"/>
        <w:rPr>
          <w:rFonts w:ascii="宋体" w:hAnsi="宋体" w:cs="宋体"/>
          <w:sz w:val="24"/>
          <w:szCs w:val="24"/>
        </w:rPr>
      </w:pPr>
    </w:p>
    <w:p w14:paraId="05A361C8">
      <w:pPr>
        <w:autoSpaceDE w:val="0"/>
        <w:autoSpaceDN w:val="0"/>
        <w:spacing w:line="360" w:lineRule="auto"/>
        <w:rPr>
          <w:rFonts w:ascii="宋体" w:hAnsi="宋体" w:cs="宋体"/>
          <w:sz w:val="24"/>
          <w:szCs w:val="24"/>
        </w:rPr>
      </w:pPr>
    </w:p>
    <w:p w14:paraId="2EFFF590">
      <w:pPr>
        <w:spacing w:before="100" w:beforeAutospacing="1"/>
        <w:rPr>
          <w:rFonts w:ascii="宋体" w:hAnsi="宋体" w:eastAsia="宋体" w:cs="Times New Roman"/>
          <w:sz w:val="24"/>
          <w:szCs w:val="24"/>
        </w:rPr>
      </w:pPr>
    </w:p>
    <w:p w14:paraId="48FA79A0">
      <w:pPr>
        <w:spacing w:before="100" w:beforeAutospacing="1"/>
        <w:rPr>
          <w:rFonts w:ascii="宋体" w:hAnsi="宋体" w:eastAsia="宋体" w:cs="Times New Roman"/>
          <w:sz w:val="24"/>
          <w:szCs w:val="24"/>
        </w:rPr>
      </w:pPr>
    </w:p>
    <w:p w14:paraId="647E645C">
      <w:pPr>
        <w:spacing w:before="100" w:beforeAutospacing="1"/>
        <w:rPr>
          <w:rFonts w:ascii="宋体" w:hAnsi="宋体" w:eastAsia="宋体" w:cs="Times New Roman"/>
          <w:sz w:val="24"/>
          <w:szCs w:val="24"/>
        </w:rPr>
      </w:pPr>
    </w:p>
    <w:p w14:paraId="6ED31577">
      <w:pPr>
        <w:spacing w:before="100" w:beforeAutospacing="1"/>
        <w:rPr>
          <w:rFonts w:ascii="宋体" w:hAnsi="宋体" w:eastAsia="宋体" w:cs="Times New Roman"/>
          <w:sz w:val="24"/>
          <w:szCs w:val="24"/>
        </w:rPr>
      </w:pPr>
    </w:p>
    <w:p w14:paraId="1F48745D">
      <w:pPr>
        <w:spacing w:before="100" w:beforeAutospacing="1"/>
        <w:rPr>
          <w:rFonts w:ascii="宋体" w:hAnsi="宋体" w:eastAsia="宋体" w:cs="Times New Roman"/>
          <w:sz w:val="24"/>
          <w:szCs w:val="24"/>
        </w:rPr>
      </w:pPr>
    </w:p>
    <w:p w14:paraId="486877D7">
      <w:pPr>
        <w:autoSpaceDE w:val="0"/>
        <w:autoSpaceDN w:val="0"/>
        <w:spacing w:line="360" w:lineRule="auto"/>
        <w:jc w:val="center"/>
        <w:rPr>
          <w:rFonts w:hint="eastAsia" w:ascii="宋体" w:hAnsi="宋体" w:cs="宋体"/>
          <w:b/>
          <w:sz w:val="32"/>
          <w:szCs w:val="32"/>
        </w:rPr>
      </w:pPr>
    </w:p>
    <w:p w14:paraId="7693055C">
      <w:pPr>
        <w:autoSpaceDE w:val="0"/>
        <w:autoSpaceDN w:val="0"/>
        <w:spacing w:line="360" w:lineRule="auto"/>
        <w:jc w:val="center"/>
        <w:rPr>
          <w:rFonts w:hint="eastAsia" w:ascii="宋体" w:hAnsi="宋体" w:cs="宋体"/>
          <w:b/>
          <w:sz w:val="32"/>
          <w:szCs w:val="32"/>
        </w:rPr>
      </w:pPr>
    </w:p>
    <w:p w14:paraId="60017A76">
      <w:pPr>
        <w:autoSpaceDE w:val="0"/>
        <w:autoSpaceDN w:val="0"/>
        <w:spacing w:line="360" w:lineRule="auto"/>
        <w:jc w:val="center"/>
        <w:rPr>
          <w:rFonts w:hint="eastAsia" w:ascii="宋体" w:hAnsi="宋体" w:cs="宋体"/>
          <w:b/>
          <w:sz w:val="32"/>
          <w:szCs w:val="32"/>
        </w:rPr>
      </w:pPr>
    </w:p>
    <w:p w14:paraId="29C8ECD0">
      <w:pPr>
        <w:tabs>
          <w:tab w:val="left" w:pos="426"/>
        </w:tabs>
        <w:autoSpaceDE w:val="0"/>
        <w:autoSpaceDN w:val="0"/>
        <w:spacing w:line="360" w:lineRule="auto"/>
        <w:jc w:val="center"/>
        <w:outlineLvl w:val="3"/>
        <w:rPr>
          <w:rFonts w:hint="eastAsia" w:ascii="黑体" w:hAnsi="黑体" w:eastAsia="黑体"/>
          <w:sz w:val="32"/>
          <w:szCs w:val="32"/>
          <w:lang w:val="en-US" w:eastAsia="zh-CN"/>
        </w:rPr>
      </w:pPr>
    </w:p>
    <w:p w14:paraId="4CD24031">
      <w:pPr>
        <w:tabs>
          <w:tab w:val="left" w:pos="426"/>
        </w:tabs>
        <w:autoSpaceDE w:val="0"/>
        <w:autoSpaceDN w:val="0"/>
        <w:spacing w:line="360" w:lineRule="auto"/>
        <w:jc w:val="center"/>
        <w:outlineLvl w:val="3"/>
        <w:rPr>
          <w:rFonts w:ascii="黑体" w:hAnsi="黑体" w:eastAsia="黑体"/>
          <w:sz w:val="32"/>
          <w:szCs w:val="32"/>
        </w:rPr>
      </w:pPr>
      <w:r>
        <w:rPr>
          <w:rFonts w:hint="eastAsia" w:ascii="黑体" w:hAnsi="黑体" w:eastAsia="黑体"/>
          <w:sz w:val="32"/>
          <w:szCs w:val="32"/>
          <w:lang w:val="en-US" w:eastAsia="zh-CN"/>
        </w:rPr>
        <w:t>四、</w:t>
      </w:r>
      <w:r>
        <w:rPr>
          <w:rFonts w:hint="eastAsia" w:ascii="黑体" w:hAnsi="黑体" w:eastAsia="黑体"/>
          <w:sz w:val="32"/>
          <w:szCs w:val="32"/>
        </w:rPr>
        <w:t>报价表</w:t>
      </w:r>
    </w:p>
    <w:p w14:paraId="56819E0D">
      <w:pPr>
        <w:tabs>
          <w:tab w:val="left" w:pos="7740"/>
        </w:tabs>
        <w:snapToGrid w:val="0"/>
        <w:spacing w:line="360" w:lineRule="auto"/>
        <w:rPr>
          <w:rFonts w:ascii="宋体" w:hAnsi="宋体"/>
          <w:sz w:val="24"/>
        </w:rPr>
      </w:pPr>
      <w:r>
        <w:rPr>
          <w:rFonts w:hint="eastAsia" w:ascii="宋体" w:hAnsi="宋体"/>
          <w:sz w:val="24"/>
        </w:rPr>
        <w:t>项目名称：</w:t>
      </w:r>
      <w:r>
        <w:rPr>
          <w:rFonts w:hint="eastAsia" w:ascii="宋体" w:hAnsi="宋体" w:cs="宋体"/>
          <w:b w:val="0"/>
          <w:bCs/>
          <w:sz w:val="24"/>
          <w:szCs w:val="24"/>
          <w:u w:val="none"/>
          <w:lang w:val="en-US" w:eastAsia="zh-CN"/>
        </w:rPr>
        <w:t>广州医科大学附属妇女儿童医疗中心BD流式细胞仪</w:t>
      </w:r>
      <w:r>
        <w:rPr>
          <w:rFonts w:hint="eastAsia" w:ascii="宋体" w:hAnsi="宋体" w:eastAsia="宋体" w:cs="宋体"/>
          <w:b w:val="0"/>
          <w:bCs w:val="0"/>
          <w:color w:val="000000"/>
          <w:sz w:val="24"/>
          <w:szCs w:val="24"/>
          <w:lang w:val="en-US" w:eastAsia="zh-CN" w:bidi="ar"/>
        </w:rPr>
        <w:t>更换组合阀及红激光光纤等损坏配件+1年</w:t>
      </w:r>
      <w:r>
        <w:rPr>
          <w:rFonts w:hint="eastAsia" w:ascii="宋体" w:hAnsi="宋体" w:cs="宋体"/>
          <w:b w:val="0"/>
          <w:bCs w:val="0"/>
          <w:color w:val="000000"/>
          <w:sz w:val="24"/>
          <w:szCs w:val="24"/>
          <w:lang w:val="en-US" w:eastAsia="zh-CN" w:bidi="ar"/>
        </w:rPr>
        <w:t>全保</w:t>
      </w:r>
    </w:p>
    <w:tbl>
      <w:tblPr>
        <w:tblStyle w:val="19"/>
        <w:tblW w:w="476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976"/>
        <w:gridCol w:w="1160"/>
        <w:gridCol w:w="2463"/>
        <w:gridCol w:w="2788"/>
      </w:tblGrid>
      <w:tr w14:paraId="67DF58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585" w:type="pct"/>
            <w:tcBorders>
              <w:top w:val="single" w:color="auto" w:sz="12" w:space="0"/>
              <w:bottom w:val="double" w:color="auto" w:sz="4" w:space="0"/>
            </w:tcBorders>
            <w:shd w:val="clear" w:color="auto" w:fill="EEECE1"/>
            <w:vAlign w:val="center"/>
          </w:tcPr>
          <w:p w14:paraId="29A906EA">
            <w:pPr>
              <w:snapToGrid w:val="0"/>
              <w:jc w:val="center"/>
              <w:rPr>
                <w:rFonts w:ascii="宋体"/>
                <w:b/>
                <w:sz w:val="24"/>
              </w:rPr>
            </w:pPr>
            <w:r>
              <w:rPr>
                <w:rFonts w:hint="eastAsia" w:ascii="宋体"/>
                <w:b/>
                <w:sz w:val="24"/>
              </w:rPr>
              <w:t>采购内容</w:t>
            </w:r>
          </w:p>
        </w:tc>
        <w:tc>
          <w:tcPr>
            <w:tcW w:w="618" w:type="pct"/>
            <w:tcBorders>
              <w:top w:val="single" w:color="auto" w:sz="12" w:space="0"/>
              <w:bottom w:val="double" w:color="auto" w:sz="4" w:space="0"/>
            </w:tcBorders>
            <w:shd w:val="clear" w:color="auto" w:fill="EEECE1"/>
            <w:vAlign w:val="center"/>
          </w:tcPr>
          <w:p w14:paraId="3F510E60">
            <w:pPr>
              <w:snapToGrid w:val="0"/>
              <w:jc w:val="center"/>
              <w:rPr>
                <w:rFonts w:ascii="宋体"/>
                <w:b/>
                <w:sz w:val="24"/>
              </w:rPr>
            </w:pPr>
            <w:r>
              <w:rPr>
                <w:rFonts w:hint="eastAsia" w:ascii="宋体"/>
                <w:b/>
                <w:sz w:val="24"/>
              </w:rPr>
              <w:t>数量</w:t>
            </w:r>
          </w:p>
        </w:tc>
        <w:tc>
          <w:tcPr>
            <w:tcW w:w="1312" w:type="pct"/>
            <w:tcBorders>
              <w:top w:val="single" w:color="auto" w:sz="12" w:space="0"/>
              <w:bottom w:val="double" w:color="auto" w:sz="4" w:space="0"/>
            </w:tcBorders>
            <w:shd w:val="clear" w:color="auto" w:fill="EEECE1"/>
            <w:vAlign w:val="center"/>
          </w:tcPr>
          <w:p w14:paraId="7D71FEF0">
            <w:pPr>
              <w:snapToGrid w:val="0"/>
              <w:jc w:val="center"/>
              <w:rPr>
                <w:rFonts w:ascii="宋体"/>
                <w:b/>
                <w:sz w:val="24"/>
              </w:rPr>
            </w:pPr>
            <w:r>
              <w:rPr>
                <w:rFonts w:hint="eastAsia" w:ascii="宋体"/>
                <w:b/>
                <w:sz w:val="24"/>
                <w:lang w:eastAsia="zh-CN"/>
              </w:rPr>
              <w:t>遴选</w:t>
            </w:r>
            <w:r>
              <w:rPr>
                <w:rFonts w:hint="eastAsia" w:ascii="宋体"/>
                <w:b/>
                <w:sz w:val="24"/>
              </w:rPr>
              <w:t>报价</w:t>
            </w:r>
          </w:p>
          <w:p w14:paraId="34074D09">
            <w:pPr>
              <w:snapToGrid w:val="0"/>
              <w:jc w:val="center"/>
              <w:rPr>
                <w:rFonts w:ascii="宋体"/>
                <w:b/>
                <w:sz w:val="24"/>
              </w:rPr>
            </w:pPr>
            <w:r>
              <w:rPr>
                <w:rFonts w:hint="eastAsia" w:ascii="宋体"/>
                <w:b/>
                <w:sz w:val="24"/>
              </w:rPr>
              <w:t>（人民币  元）</w:t>
            </w:r>
          </w:p>
        </w:tc>
        <w:tc>
          <w:tcPr>
            <w:tcW w:w="1485" w:type="pct"/>
            <w:tcBorders>
              <w:top w:val="single" w:color="auto" w:sz="12" w:space="0"/>
              <w:bottom w:val="double" w:color="auto" w:sz="4" w:space="0"/>
            </w:tcBorders>
            <w:shd w:val="clear" w:color="auto" w:fill="EEECE1"/>
            <w:vAlign w:val="center"/>
          </w:tcPr>
          <w:p w14:paraId="4003C2CE">
            <w:pPr>
              <w:snapToGrid w:val="0"/>
              <w:jc w:val="center"/>
              <w:rPr>
                <w:rFonts w:ascii="宋体"/>
                <w:b/>
                <w:sz w:val="24"/>
              </w:rPr>
            </w:pPr>
            <w:r>
              <w:rPr>
                <w:rFonts w:hint="eastAsia" w:ascii="宋体"/>
                <w:b/>
                <w:sz w:val="24"/>
              </w:rPr>
              <w:t>交货期</w:t>
            </w:r>
          </w:p>
        </w:tc>
      </w:tr>
      <w:tr w14:paraId="090E4A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43" w:hRule="atLeast"/>
          <w:jc w:val="center"/>
        </w:trPr>
        <w:tc>
          <w:tcPr>
            <w:tcW w:w="1585" w:type="pct"/>
            <w:tcBorders>
              <w:top w:val="double" w:color="auto" w:sz="4" w:space="0"/>
              <w:bottom w:val="single" w:color="auto" w:sz="6" w:space="0"/>
            </w:tcBorders>
            <w:vAlign w:val="center"/>
          </w:tcPr>
          <w:p w14:paraId="5B9E5A45">
            <w:pPr>
              <w:snapToGrid w:val="0"/>
              <w:jc w:val="center"/>
              <w:rPr>
                <w:rFonts w:ascii="宋体"/>
                <w:bCs/>
                <w:sz w:val="24"/>
              </w:rPr>
            </w:pPr>
            <w:r>
              <w:rPr>
                <w:rFonts w:hint="eastAsia" w:ascii="宋体" w:hAnsi="宋体" w:eastAsia="宋体" w:cs="宋体"/>
                <w:b w:val="0"/>
                <w:bCs w:val="0"/>
                <w:color w:val="000000"/>
                <w:sz w:val="24"/>
                <w:szCs w:val="24"/>
                <w:lang w:val="en-US" w:eastAsia="zh-CN" w:bidi="ar"/>
              </w:rPr>
              <w:t>更换组合阀及红激光光纤等损坏配件+1年</w:t>
            </w:r>
            <w:r>
              <w:rPr>
                <w:rFonts w:hint="eastAsia" w:ascii="宋体" w:hAnsi="宋体" w:cs="宋体"/>
                <w:b w:val="0"/>
                <w:bCs w:val="0"/>
                <w:color w:val="000000"/>
                <w:sz w:val="24"/>
                <w:szCs w:val="24"/>
                <w:lang w:val="en-US" w:eastAsia="zh-CN" w:bidi="ar"/>
              </w:rPr>
              <w:t>全保</w:t>
            </w:r>
          </w:p>
        </w:tc>
        <w:tc>
          <w:tcPr>
            <w:tcW w:w="618" w:type="pct"/>
            <w:tcBorders>
              <w:top w:val="double" w:color="auto" w:sz="4" w:space="0"/>
              <w:bottom w:val="single" w:color="auto" w:sz="6" w:space="0"/>
            </w:tcBorders>
            <w:vAlign w:val="center"/>
          </w:tcPr>
          <w:p w14:paraId="7221EA42">
            <w:pPr>
              <w:snapToGrid w:val="0"/>
              <w:jc w:val="center"/>
              <w:rPr>
                <w:rFonts w:ascii="宋体"/>
                <w:bCs/>
                <w:sz w:val="24"/>
              </w:rPr>
            </w:pPr>
            <w:r>
              <w:rPr>
                <w:rFonts w:hint="eastAsia" w:ascii="宋体"/>
                <w:bCs/>
                <w:sz w:val="24"/>
              </w:rPr>
              <w:t>1套</w:t>
            </w:r>
          </w:p>
        </w:tc>
        <w:tc>
          <w:tcPr>
            <w:tcW w:w="1312" w:type="pct"/>
            <w:tcBorders>
              <w:top w:val="double" w:color="auto" w:sz="4" w:space="0"/>
              <w:bottom w:val="single" w:color="auto" w:sz="6" w:space="0"/>
            </w:tcBorders>
            <w:vAlign w:val="center"/>
          </w:tcPr>
          <w:p w14:paraId="1E0F3F68">
            <w:pPr>
              <w:snapToGrid w:val="0"/>
              <w:rPr>
                <w:rFonts w:ascii="宋体"/>
                <w:bCs/>
                <w:sz w:val="24"/>
                <w:u w:val="single"/>
              </w:rPr>
            </w:pPr>
            <w:r>
              <w:rPr>
                <w:rFonts w:hint="eastAsia" w:ascii="宋体"/>
                <w:bCs/>
                <w:sz w:val="24"/>
              </w:rPr>
              <w:t>小写：RMB</w:t>
            </w:r>
          </w:p>
          <w:p w14:paraId="2F779D49">
            <w:pPr>
              <w:snapToGrid w:val="0"/>
              <w:rPr>
                <w:rFonts w:ascii="宋体"/>
                <w:bCs/>
                <w:sz w:val="24"/>
                <w:u w:val="single"/>
              </w:rPr>
            </w:pPr>
            <w:r>
              <w:rPr>
                <w:rFonts w:hint="eastAsia" w:ascii="宋体"/>
                <w:bCs/>
                <w:sz w:val="24"/>
              </w:rPr>
              <w:t>大写：</w:t>
            </w:r>
          </w:p>
        </w:tc>
        <w:tc>
          <w:tcPr>
            <w:tcW w:w="1485" w:type="pct"/>
            <w:tcBorders>
              <w:top w:val="double" w:color="auto" w:sz="4" w:space="0"/>
              <w:bottom w:val="single" w:color="auto" w:sz="6" w:space="0"/>
            </w:tcBorders>
            <w:vAlign w:val="center"/>
          </w:tcPr>
          <w:p w14:paraId="0AA79029">
            <w:pPr>
              <w:snapToGrid w:val="0"/>
              <w:jc w:val="center"/>
              <w:rPr>
                <w:rFonts w:ascii="宋体"/>
                <w:bCs/>
                <w:sz w:val="24"/>
              </w:rPr>
            </w:pPr>
            <w:r>
              <w:rPr>
                <w:rFonts w:hint="eastAsia" w:ascii="宋体" w:hAnsi="宋体"/>
                <w:sz w:val="24"/>
              </w:rPr>
              <w:t>自合同签订之日起</w:t>
            </w:r>
            <w:r>
              <w:rPr>
                <w:rFonts w:ascii="宋体" w:hAnsi="宋体"/>
                <w:sz w:val="24"/>
                <w:u w:val="single"/>
              </w:rPr>
              <w:t xml:space="preserve">  </w:t>
            </w:r>
            <w:r>
              <w:rPr>
                <w:rFonts w:hint="eastAsia" w:ascii="宋体" w:hAnsi="宋体"/>
                <w:sz w:val="24"/>
              </w:rPr>
              <w:t>日历天内</w:t>
            </w:r>
          </w:p>
        </w:tc>
      </w:tr>
    </w:tbl>
    <w:p w14:paraId="7EAB0F15">
      <w:pPr>
        <w:spacing w:line="500" w:lineRule="exact"/>
        <w:rPr>
          <w:spacing w:val="4"/>
          <w:sz w:val="24"/>
        </w:rPr>
      </w:pPr>
    </w:p>
    <w:p w14:paraId="3BABDCDC">
      <w:pPr>
        <w:autoSpaceDE w:val="0"/>
        <w:autoSpaceDN w:val="0"/>
        <w:spacing w:line="360" w:lineRule="auto"/>
        <w:rPr>
          <w:rFonts w:ascii="宋体" w:hAnsi="宋体" w:cs="宋体"/>
          <w:sz w:val="24"/>
          <w:szCs w:val="24"/>
        </w:rPr>
      </w:pPr>
      <w:r>
        <w:rPr>
          <w:rFonts w:hint="eastAsia" w:ascii="宋体" w:hAnsi="宋体" w:cs="宋体"/>
          <w:sz w:val="24"/>
          <w:szCs w:val="24"/>
          <w:lang w:eastAsia="zh-CN"/>
        </w:rPr>
        <w:t>服务供应商</w:t>
      </w:r>
      <w:r>
        <w:rPr>
          <w:rFonts w:hint="eastAsia" w:ascii="宋体" w:hAnsi="宋体" w:cs="宋体"/>
          <w:sz w:val="24"/>
          <w:szCs w:val="24"/>
        </w:rPr>
        <w:t>名称（加盖公章）：</w:t>
      </w:r>
    </w:p>
    <w:p w14:paraId="6D686DED">
      <w:pPr>
        <w:autoSpaceDE w:val="0"/>
        <w:autoSpaceDN w:val="0"/>
        <w:spacing w:line="360" w:lineRule="auto"/>
        <w:rPr>
          <w:rFonts w:ascii="宋体" w:hAnsi="宋体" w:cs="宋体"/>
          <w:sz w:val="24"/>
          <w:szCs w:val="24"/>
        </w:rPr>
      </w:pPr>
      <w:r>
        <w:rPr>
          <w:rFonts w:hint="eastAsia" w:ascii="宋体" w:hAnsi="宋体" w:cs="宋体"/>
          <w:sz w:val="24"/>
          <w:szCs w:val="24"/>
          <w:lang w:eastAsia="zh-CN"/>
        </w:rPr>
        <w:t>服务供应商</w:t>
      </w:r>
      <w:r>
        <w:rPr>
          <w:rFonts w:hint="eastAsia" w:ascii="宋体" w:hAnsi="宋体" w:cs="宋体"/>
          <w:sz w:val="24"/>
          <w:szCs w:val="24"/>
        </w:rPr>
        <w:t>法定代表人或授权代表（签字或盖章）：</w:t>
      </w:r>
    </w:p>
    <w:p w14:paraId="5536FC51">
      <w:pPr>
        <w:autoSpaceDE w:val="0"/>
        <w:autoSpaceDN w:val="0"/>
        <w:spacing w:line="360" w:lineRule="auto"/>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rPr>
        <w:t>年  月  日</w:t>
      </w:r>
    </w:p>
    <w:p w14:paraId="126E2A5A">
      <w:pPr>
        <w:tabs>
          <w:tab w:val="left" w:pos="360"/>
        </w:tabs>
        <w:snapToGrid w:val="0"/>
        <w:spacing w:line="360" w:lineRule="auto"/>
        <w:rPr>
          <w:spacing w:val="4"/>
          <w:sz w:val="24"/>
        </w:rPr>
      </w:pPr>
    </w:p>
    <w:p w14:paraId="6D2AE006">
      <w:pPr>
        <w:tabs>
          <w:tab w:val="left" w:pos="360"/>
        </w:tabs>
        <w:snapToGrid w:val="0"/>
        <w:spacing w:line="360" w:lineRule="auto"/>
        <w:rPr>
          <w:b/>
          <w:spacing w:val="4"/>
          <w:sz w:val="24"/>
        </w:rPr>
      </w:pPr>
      <w:r>
        <w:rPr>
          <w:rFonts w:hint="eastAsia"/>
          <w:b/>
          <w:spacing w:val="4"/>
          <w:sz w:val="24"/>
        </w:rPr>
        <w:t>说明：</w:t>
      </w:r>
    </w:p>
    <w:p w14:paraId="498DA122">
      <w:pPr>
        <w:pStyle w:val="28"/>
        <w:numPr>
          <w:ilvl w:val="0"/>
          <w:numId w:val="7"/>
        </w:numPr>
        <w:tabs>
          <w:tab w:val="left" w:pos="360"/>
        </w:tabs>
        <w:adjustRightInd w:val="0"/>
        <w:snapToGrid w:val="0"/>
        <w:spacing w:line="360" w:lineRule="auto"/>
        <w:ind w:left="284" w:hanging="284" w:firstLineChars="0"/>
        <w:textAlignment w:val="baseline"/>
        <w:rPr>
          <w:spacing w:val="4"/>
          <w:sz w:val="24"/>
        </w:rPr>
      </w:pPr>
      <w:r>
        <w:rPr>
          <w:rFonts w:hint="eastAsia"/>
          <w:spacing w:val="4"/>
          <w:sz w:val="24"/>
        </w:rPr>
        <w:t>中文大写金额用汉字，如壹、贰、叁、肆、伍、陆、柒、捌、玖、拾、佰、仟、万、亿、元、角、分、零、整（正）等。</w:t>
      </w:r>
    </w:p>
    <w:p w14:paraId="0177857E">
      <w:pPr>
        <w:pStyle w:val="28"/>
        <w:numPr>
          <w:ilvl w:val="0"/>
          <w:numId w:val="7"/>
        </w:numPr>
        <w:tabs>
          <w:tab w:val="left" w:pos="360"/>
        </w:tabs>
        <w:adjustRightInd w:val="0"/>
        <w:snapToGrid w:val="0"/>
        <w:spacing w:line="360" w:lineRule="auto"/>
        <w:ind w:left="284" w:hanging="284" w:firstLineChars="0"/>
        <w:textAlignment w:val="baseline"/>
        <w:rPr>
          <w:spacing w:val="4"/>
          <w:sz w:val="24"/>
        </w:rPr>
      </w:pPr>
      <w:r>
        <w:rPr>
          <w:rFonts w:hint="eastAsia"/>
          <w:spacing w:val="4"/>
          <w:sz w:val="24"/>
        </w:rPr>
        <w:t>除</w:t>
      </w:r>
      <w:r>
        <w:rPr>
          <w:rFonts w:hint="eastAsia"/>
          <w:spacing w:val="4"/>
          <w:sz w:val="24"/>
          <w:lang w:val="en-US" w:eastAsia="zh-CN"/>
        </w:rPr>
        <w:t>遴选</w:t>
      </w:r>
      <w:r>
        <w:rPr>
          <w:rFonts w:hint="eastAsia"/>
          <w:spacing w:val="4"/>
          <w:sz w:val="24"/>
        </w:rPr>
        <w:t>文件另有规定外，</w:t>
      </w:r>
      <w:r>
        <w:rPr>
          <w:rFonts w:hint="eastAsia"/>
          <w:spacing w:val="4"/>
          <w:sz w:val="24"/>
          <w:lang w:eastAsia="zh-CN"/>
        </w:rPr>
        <w:t>遴选</w:t>
      </w:r>
      <w:r>
        <w:rPr>
          <w:rFonts w:hint="eastAsia"/>
          <w:spacing w:val="4"/>
          <w:sz w:val="24"/>
        </w:rPr>
        <w:t>文件内不得含有任何对本报价进行价格折扣的说明或资料，否则为无效</w:t>
      </w:r>
      <w:r>
        <w:rPr>
          <w:rFonts w:hint="eastAsia"/>
          <w:spacing w:val="4"/>
          <w:sz w:val="24"/>
          <w:lang w:eastAsia="zh-CN"/>
        </w:rPr>
        <w:t>遴选</w:t>
      </w:r>
      <w:r>
        <w:rPr>
          <w:rFonts w:hint="eastAsia"/>
          <w:spacing w:val="4"/>
          <w:sz w:val="24"/>
        </w:rPr>
        <w:t>。</w:t>
      </w:r>
    </w:p>
    <w:p w14:paraId="4CECB8A1">
      <w:pPr>
        <w:pStyle w:val="28"/>
        <w:numPr>
          <w:ilvl w:val="0"/>
          <w:numId w:val="7"/>
        </w:numPr>
        <w:tabs>
          <w:tab w:val="left" w:pos="360"/>
        </w:tabs>
        <w:adjustRightInd w:val="0"/>
        <w:snapToGrid w:val="0"/>
        <w:spacing w:line="360" w:lineRule="auto"/>
        <w:ind w:left="284" w:hanging="284" w:firstLineChars="0"/>
        <w:textAlignment w:val="baseline"/>
        <w:rPr>
          <w:spacing w:val="4"/>
          <w:sz w:val="24"/>
        </w:rPr>
      </w:pPr>
      <w:r>
        <w:rPr>
          <w:rFonts w:hint="eastAsia"/>
          <w:spacing w:val="4"/>
          <w:sz w:val="24"/>
          <w:lang w:eastAsia="zh-CN"/>
        </w:rPr>
        <w:t>遴选</w:t>
      </w:r>
      <w:r>
        <w:rPr>
          <w:rFonts w:hint="eastAsia"/>
          <w:spacing w:val="4"/>
          <w:sz w:val="24"/>
        </w:rPr>
        <w:t>报价的小数点后保留</w:t>
      </w:r>
      <w:r>
        <w:rPr>
          <w:rFonts w:hint="eastAsia" w:ascii="宋体" w:hAnsi="宋体"/>
          <w:color w:val="FF0000"/>
          <w:spacing w:val="4"/>
          <w:sz w:val="24"/>
        </w:rPr>
        <w:t>2</w:t>
      </w:r>
      <w:r>
        <w:rPr>
          <w:rFonts w:hint="eastAsia"/>
          <w:spacing w:val="4"/>
          <w:sz w:val="24"/>
        </w:rPr>
        <w:t>位有效数。</w:t>
      </w:r>
    </w:p>
    <w:p w14:paraId="07A72F75">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72190611">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14BC548D">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0320D220">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48EA2363">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2DF5A4FD">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2A9FACA9">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7A9D2E98">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629C8A02">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67766C55">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1FA47707">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022A2040">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5A7FAB00">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004887CE">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31B9E619">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0CF94893">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114F00D3">
      <w:pPr>
        <w:pStyle w:val="28"/>
        <w:widowControl w:val="0"/>
        <w:numPr>
          <w:ilvl w:val="0"/>
          <w:numId w:val="0"/>
        </w:numPr>
        <w:tabs>
          <w:tab w:val="left" w:pos="360"/>
        </w:tabs>
        <w:adjustRightInd w:val="0"/>
        <w:snapToGrid w:val="0"/>
        <w:spacing w:line="360" w:lineRule="auto"/>
        <w:jc w:val="both"/>
        <w:textAlignment w:val="baseline"/>
        <w:rPr>
          <w:rFonts w:hint="eastAsia"/>
          <w:spacing w:val="4"/>
          <w:sz w:val="24"/>
        </w:rPr>
      </w:pPr>
    </w:p>
    <w:p w14:paraId="46C6397D">
      <w:pPr>
        <w:tabs>
          <w:tab w:val="left" w:pos="426"/>
        </w:tabs>
        <w:autoSpaceDE w:val="0"/>
        <w:autoSpaceDN w:val="0"/>
        <w:spacing w:line="360" w:lineRule="auto"/>
        <w:jc w:val="center"/>
        <w:outlineLvl w:val="3"/>
        <w:rPr>
          <w:rFonts w:ascii="黑体" w:hAnsi="黑体" w:eastAsia="黑体"/>
          <w:sz w:val="32"/>
          <w:szCs w:val="32"/>
        </w:rPr>
      </w:pPr>
      <w:bookmarkStart w:id="10" w:name="_Toc435514855"/>
      <w:bookmarkStart w:id="11" w:name="_Toc435515295"/>
      <w:bookmarkStart w:id="12" w:name="_Toc275865606"/>
      <w:r>
        <w:rPr>
          <w:rFonts w:hint="eastAsia" w:ascii="黑体" w:hAnsi="黑体" w:eastAsia="黑体"/>
          <w:sz w:val="32"/>
          <w:szCs w:val="32"/>
          <w:lang w:val="en-US" w:eastAsia="zh-CN"/>
        </w:rPr>
        <w:t>五、服务供应商</w:t>
      </w:r>
      <w:r>
        <w:rPr>
          <w:rFonts w:hint="eastAsia" w:ascii="黑体" w:hAnsi="黑体" w:eastAsia="黑体"/>
          <w:sz w:val="32"/>
          <w:szCs w:val="32"/>
        </w:rPr>
        <w:t>资格声明函</w:t>
      </w:r>
      <w:bookmarkEnd w:id="10"/>
      <w:bookmarkEnd w:id="11"/>
      <w:bookmarkEnd w:id="12"/>
    </w:p>
    <w:p w14:paraId="002CB1E8">
      <w:pPr>
        <w:snapToGrid w:val="0"/>
        <w:spacing w:line="360" w:lineRule="auto"/>
        <w:rPr>
          <w:b/>
          <w:sz w:val="21"/>
          <w:szCs w:val="21"/>
        </w:rPr>
      </w:pPr>
      <w:r>
        <w:rPr>
          <w:rFonts w:hint="eastAsia"/>
          <w:b/>
          <w:color w:val="000000"/>
          <w:sz w:val="24"/>
        </w:rPr>
        <w:t>广州</w:t>
      </w:r>
      <w:r>
        <w:rPr>
          <w:rFonts w:hint="eastAsia"/>
          <w:b/>
          <w:color w:val="000000"/>
          <w:sz w:val="24"/>
          <w:lang w:val="en-US" w:eastAsia="zh-CN"/>
        </w:rPr>
        <w:t>医科大学附属</w:t>
      </w:r>
      <w:r>
        <w:rPr>
          <w:rFonts w:hint="eastAsia"/>
          <w:b/>
          <w:color w:val="000000"/>
          <w:sz w:val="24"/>
        </w:rPr>
        <w:t>妇女儿童医疗中心</w:t>
      </w:r>
      <w:r>
        <w:rPr>
          <w:rFonts w:hint="eastAsia"/>
          <w:b/>
          <w:sz w:val="24"/>
        </w:rPr>
        <w:t>：</w:t>
      </w:r>
    </w:p>
    <w:p w14:paraId="2658DBCA">
      <w:pPr>
        <w:snapToGrid w:val="0"/>
        <w:spacing w:line="360" w:lineRule="auto"/>
        <w:ind w:firstLine="424" w:firstLineChars="202"/>
        <w:rPr>
          <w:rFonts w:ascii="宋体" w:hAnsi="宋体"/>
          <w:sz w:val="21"/>
          <w:szCs w:val="21"/>
        </w:rPr>
      </w:pPr>
      <w:r>
        <w:rPr>
          <w:rFonts w:hint="eastAsia" w:ascii="宋体" w:hAnsi="宋体"/>
          <w:sz w:val="21"/>
          <w:szCs w:val="21"/>
        </w:rPr>
        <w:t>关于贵公司</w:t>
      </w:r>
      <w:r>
        <w:rPr>
          <w:rFonts w:hint="eastAsia" w:ascii="宋体" w:hAnsi="宋体"/>
          <w:sz w:val="21"/>
          <w:szCs w:val="21"/>
          <w:u w:val="single"/>
        </w:rPr>
        <w:t xml:space="preserve">   </w:t>
      </w:r>
      <w:r>
        <w:rPr>
          <w:rFonts w:hint="eastAsia" w:ascii="宋体" w:hAnsi="宋体"/>
          <w:sz w:val="21"/>
          <w:szCs w:val="21"/>
        </w:rPr>
        <w:t>年</w:t>
      </w:r>
      <w:r>
        <w:rPr>
          <w:rFonts w:hint="eastAsia" w:ascii="宋体" w:hAnsi="宋体"/>
          <w:sz w:val="21"/>
          <w:szCs w:val="21"/>
          <w:u w:val="single"/>
        </w:rPr>
        <w:t xml:space="preserve">   </w:t>
      </w:r>
      <w:r>
        <w:rPr>
          <w:rFonts w:hint="eastAsia" w:ascii="宋体" w:hAnsi="宋体"/>
          <w:sz w:val="21"/>
          <w:szCs w:val="21"/>
        </w:rPr>
        <w:t>月</w:t>
      </w:r>
      <w:r>
        <w:rPr>
          <w:rFonts w:hint="eastAsia" w:ascii="宋体" w:hAnsi="宋体"/>
          <w:sz w:val="21"/>
          <w:szCs w:val="21"/>
          <w:u w:val="single"/>
        </w:rPr>
        <w:t xml:space="preserve">    </w:t>
      </w:r>
      <w:r>
        <w:rPr>
          <w:rFonts w:hint="eastAsia" w:ascii="宋体" w:hAnsi="宋体"/>
          <w:sz w:val="21"/>
          <w:szCs w:val="21"/>
        </w:rPr>
        <w:t>日发布</w:t>
      </w:r>
      <w:r>
        <w:rPr>
          <w:rFonts w:hint="eastAsia" w:ascii="宋体" w:hAnsi="宋体"/>
          <w:sz w:val="21"/>
          <w:szCs w:val="21"/>
          <w:u w:val="single"/>
        </w:rPr>
        <w:t xml:space="preserve">  </w:t>
      </w:r>
      <w:r>
        <w:rPr>
          <w:rFonts w:hint="eastAsia" w:ascii="宋体" w:hAnsi="宋体" w:cs="宋体"/>
          <w:b w:val="0"/>
          <w:bCs/>
          <w:sz w:val="21"/>
          <w:szCs w:val="21"/>
          <w:u w:val="single"/>
          <w:lang w:val="en-US" w:eastAsia="zh-CN"/>
        </w:rPr>
        <w:t>广州医科大学附属妇女儿童医疗中心BD流式细胞仪</w:t>
      </w:r>
      <w:r>
        <w:rPr>
          <w:rFonts w:hint="eastAsia" w:ascii="宋体" w:hAnsi="宋体" w:eastAsia="宋体" w:cs="宋体"/>
          <w:b w:val="0"/>
          <w:bCs w:val="0"/>
          <w:color w:val="000000"/>
          <w:sz w:val="21"/>
          <w:szCs w:val="21"/>
          <w:u w:val="single"/>
          <w:lang w:val="en-US" w:eastAsia="zh-CN" w:bidi="ar"/>
        </w:rPr>
        <w:t>更换组合阀及红激光光纤等损坏配件+1年</w:t>
      </w:r>
      <w:r>
        <w:rPr>
          <w:rFonts w:hint="eastAsia" w:ascii="宋体" w:hAnsi="宋体" w:cs="宋体"/>
          <w:b w:val="0"/>
          <w:bCs w:val="0"/>
          <w:color w:val="000000"/>
          <w:sz w:val="21"/>
          <w:szCs w:val="21"/>
          <w:u w:val="single"/>
          <w:lang w:val="en-US" w:eastAsia="zh-CN" w:bidi="ar"/>
        </w:rPr>
        <w:t>全保</w:t>
      </w:r>
      <w:r>
        <w:rPr>
          <w:rFonts w:hint="eastAsia" w:cs="仿宋_GB2312" w:asciiTheme="minorEastAsia" w:hAnsiTheme="minorEastAsia"/>
          <w:sz w:val="21"/>
          <w:szCs w:val="21"/>
          <w:u w:val="single"/>
        </w:rPr>
        <w:t>服务</w:t>
      </w:r>
      <w:r>
        <w:rPr>
          <w:rFonts w:hint="eastAsia" w:ascii="宋体" w:hAnsi="宋体"/>
          <w:sz w:val="21"/>
          <w:szCs w:val="21"/>
        </w:rPr>
        <w:t>项目的采购公告，本单位愿意参加</w:t>
      </w:r>
      <w:r>
        <w:rPr>
          <w:rFonts w:hint="eastAsia" w:ascii="宋体" w:hAnsi="宋体"/>
          <w:sz w:val="21"/>
          <w:szCs w:val="21"/>
          <w:lang w:eastAsia="zh-CN"/>
        </w:rPr>
        <w:t>遴选</w:t>
      </w:r>
      <w:r>
        <w:rPr>
          <w:rFonts w:hint="eastAsia" w:ascii="宋体" w:hAnsi="宋体"/>
          <w:sz w:val="21"/>
          <w:szCs w:val="21"/>
        </w:rPr>
        <w:t>，并声明：</w:t>
      </w:r>
    </w:p>
    <w:p w14:paraId="34470679">
      <w:pPr>
        <w:pStyle w:val="28"/>
        <w:numPr>
          <w:ilvl w:val="0"/>
          <w:numId w:val="8"/>
        </w:numPr>
        <w:tabs>
          <w:tab w:val="left" w:pos="851"/>
          <w:tab w:val="left" w:pos="993"/>
        </w:tabs>
        <w:adjustRightInd w:val="0"/>
        <w:snapToGrid w:val="0"/>
        <w:spacing w:line="360" w:lineRule="auto"/>
        <w:ind w:firstLineChars="0"/>
        <w:textAlignment w:val="baseline"/>
        <w:rPr>
          <w:rFonts w:ascii="宋体" w:hAnsi="宋体"/>
          <w:bCs/>
          <w:color w:val="0000FF"/>
          <w:sz w:val="21"/>
          <w:szCs w:val="21"/>
        </w:rPr>
      </w:pPr>
      <w:r>
        <w:rPr>
          <w:rFonts w:hint="eastAsia" w:ascii="宋体" w:hAnsi="宋体"/>
          <w:sz w:val="21"/>
          <w:szCs w:val="21"/>
        </w:rPr>
        <w:t>本单位</w:t>
      </w:r>
      <w:r>
        <w:rPr>
          <w:rFonts w:hint="eastAsia" w:ascii="宋体" w:hAnsi="宋体"/>
          <w:bCs/>
          <w:sz w:val="21"/>
          <w:szCs w:val="21"/>
        </w:rPr>
        <w:t>具备以下条件：</w:t>
      </w:r>
    </w:p>
    <w:p w14:paraId="1CF057B0">
      <w:pPr>
        <w:pStyle w:val="28"/>
        <w:widowControl/>
        <w:numPr>
          <w:ilvl w:val="0"/>
          <w:numId w:val="9"/>
        </w:numPr>
        <w:adjustRightInd w:val="0"/>
        <w:snapToGrid w:val="0"/>
        <w:spacing w:line="360" w:lineRule="auto"/>
        <w:ind w:firstLineChars="0"/>
        <w:textAlignment w:val="baseline"/>
        <w:rPr>
          <w:rFonts w:ascii="宋体" w:hAnsi="宋体" w:cs="宋体"/>
          <w:color w:val="FF0000"/>
          <w:sz w:val="21"/>
          <w:szCs w:val="21"/>
        </w:rPr>
      </w:pPr>
      <w:r>
        <w:rPr>
          <w:rFonts w:hint="eastAsia" w:ascii="宋体" w:hAnsi="宋体" w:cs="宋体"/>
          <w:sz w:val="21"/>
          <w:szCs w:val="21"/>
        </w:rPr>
        <w:t>具有履行合同所必需的设备和专业技术能力；</w:t>
      </w:r>
    </w:p>
    <w:p w14:paraId="1CE6DD8B">
      <w:pPr>
        <w:pStyle w:val="28"/>
        <w:widowControl/>
        <w:numPr>
          <w:ilvl w:val="0"/>
          <w:numId w:val="9"/>
        </w:numPr>
        <w:adjustRightInd w:val="0"/>
        <w:snapToGrid w:val="0"/>
        <w:spacing w:line="360" w:lineRule="auto"/>
        <w:ind w:firstLineChars="0"/>
        <w:textAlignment w:val="baseline"/>
        <w:rPr>
          <w:rFonts w:ascii="宋体" w:hAnsi="宋体" w:cs="宋体"/>
          <w:sz w:val="21"/>
          <w:szCs w:val="21"/>
        </w:rPr>
      </w:pPr>
      <w:r>
        <w:rPr>
          <w:rFonts w:hint="eastAsia" w:ascii="宋体" w:hAnsi="宋体" w:cs="宋体"/>
          <w:bCs/>
          <w:sz w:val="21"/>
          <w:szCs w:val="21"/>
        </w:rPr>
        <w:t>本单位（如前三年内有名称变更的，含变更前名称）</w:t>
      </w:r>
      <w:r>
        <w:rPr>
          <w:rFonts w:hint="eastAsia" w:ascii="宋体" w:hAnsi="宋体" w:cs="宋体"/>
          <w:sz w:val="21"/>
          <w:szCs w:val="21"/>
        </w:rPr>
        <w:t>参加政府采购活动前三年内，在经营活动中没有重大违法记录</w:t>
      </w:r>
      <w:r>
        <w:rPr>
          <w:rFonts w:hint="eastAsia" w:ascii="宋体" w:hAnsi="宋体" w:cs="宋体"/>
          <w:bCs/>
          <w:sz w:val="21"/>
          <w:szCs w:val="21"/>
        </w:rPr>
        <w:t>（重大违法记录是指没有因违法经营受到刑事处罚或责令停产停业、吊销许可证或者执照、较大数额罚款等行政处罚）</w:t>
      </w:r>
      <w:r>
        <w:rPr>
          <w:rFonts w:hint="eastAsia" w:ascii="宋体" w:hAnsi="宋体" w:cs="宋体"/>
          <w:sz w:val="21"/>
          <w:szCs w:val="21"/>
        </w:rPr>
        <w:t>；</w:t>
      </w:r>
    </w:p>
    <w:p w14:paraId="7D5124CF">
      <w:pPr>
        <w:pStyle w:val="28"/>
        <w:widowControl/>
        <w:numPr>
          <w:ilvl w:val="0"/>
          <w:numId w:val="9"/>
        </w:numPr>
        <w:adjustRightInd w:val="0"/>
        <w:snapToGrid w:val="0"/>
        <w:spacing w:line="360" w:lineRule="auto"/>
        <w:ind w:firstLineChars="0"/>
        <w:textAlignment w:val="baseline"/>
        <w:rPr>
          <w:rFonts w:ascii="宋体" w:hAnsi="宋体" w:cs="宋体"/>
          <w:sz w:val="21"/>
          <w:szCs w:val="21"/>
        </w:rPr>
      </w:pPr>
      <w:r>
        <w:rPr>
          <w:rFonts w:hint="eastAsia" w:ascii="宋体" w:hAnsi="宋体" w:cs="宋体"/>
          <w:sz w:val="21"/>
          <w:szCs w:val="21"/>
        </w:rPr>
        <w:t>法律、行政法规规定的其他条件。</w:t>
      </w:r>
    </w:p>
    <w:p w14:paraId="50FE7443">
      <w:pPr>
        <w:pStyle w:val="28"/>
        <w:numPr>
          <w:ilvl w:val="0"/>
          <w:numId w:val="8"/>
        </w:numPr>
        <w:tabs>
          <w:tab w:val="left" w:pos="993"/>
        </w:tabs>
        <w:adjustRightInd w:val="0"/>
        <w:snapToGrid w:val="0"/>
        <w:spacing w:line="360" w:lineRule="auto"/>
        <w:ind w:left="0" w:firstLine="426" w:firstLineChars="0"/>
        <w:textAlignment w:val="baseline"/>
        <w:rPr>
          <w:rFonts w:ascii="宋体" w:hAnsi="宋体"/>
          <w:bCs/>
          <w:sz w:val="21"/>
          <w:szCs w:val="21"/>
        </w:rPr>
      </w:pPr>
      <w:r>
        <w:rPr>
          <w:rFonts w:hint="eastAsia" w:ascii="宋体" w:hAnsi="宋体"/>
          <w:bCs/>
          <w:sz w:val="21"/>
          <w:szCs w:val="21"/>
        </w:rPr>
        <w:t>本单位没有为采购项目同一合同项下提供整体设计、规范编制或者项目管理、监理、检测等服务。</w:t>
      </w:r>
    </w:p>
    <w:p w14:paraId="0C899EC4">
      <w:pPr>
        <w:pStyle w:val="28"/>
        <w:numPr>
          <w:ilvl w:val="0"/>
          <w:numId w:val="8"/>
        </w:numPr>
        <w:tabs>
          <w:tab w:val="left" w:pos="993"/>
        </w:tabs>
        <w:adjustRightInd w:val="0"/>
        <w:snapToGrid w:val="0"/>
        <w:spacing w:line="360" w:lineRule="auto"/>
        <w:ind w:left="0" w:firstLine="426" w:firstLineChars="0"/>
        <w:textAlignment w:val="baseline"/>
        <w:rPr>
          <w:rFonts w:ascii="宋体" w:hAnsi="宋体"/>
          <w:bCs/>
          <w:sz w:val="21"/>
          <w:szCs w:val="21"/>
        </w:rPr>
      </w:pPr>
      <w:r>
        <w:rPr>
          <w:rFonts w:hint="eastAsia" w:ascii="宋体" w:hAnsi="宋体"/>
          <w:bCs/>
          <w:sz w:val="21"/>
          <w:szCs w:val="21"/>
        </w:rPr>
        <w:t>我方承诺如与本项目同一合同项下其他</w:t>
      </w:r>
      <w:r>
        <w:rPr>
          <w:rFonts w:hint="eastAsia" w:ascii="宋体" w:hAnsi="宋体"/>
          <w:bCs/>
          <w:sz w:val="21"/>
          <w:szCs w:val="21"/>
          <w:lang w:eastAsia="zh-CN"/>
        </w:rPr>
        <w:t>服务供应商</w:t>
      </w:r>
      <w:r>
        <w:rPr>
          <w:rFonts w:hint="eastAsia" w:ascii="宋体" w:hAnsi="宋体"/>
          <w:bCs/>
          <w:sz w:val="21"/>
          <w:szCs w:val="21"/>
        </w:rPr>
        <w:t>的单位负责人为同一人或者存在直接控股、管理关系的情形，同意按</w:t>
      </w:r>
      <w:r>
        <w:rPr>
          <w:rFonts w:hint="eastAsia" w:ascii="宋体" w:hAnsi="宋体"/>
          <w:bCs/>
          <w:sz w:val="21"/>
          <w:szCs w:val="21"/>
          <w:lang w:eastAsia="zh-CN"/>
        </w:rPr>
        <w:t>遴选</w:t>
      </w:r>
      <w:r>
        <w:rPr>
          <w:rFonts w:hint="eastAsia" w:ascii="宋体" w:hAnsi="宋体"/>
          <w:bCs/>
          <w:sz w:val="21"/>
          <w:szCs w:val="21"/>
        </w:rPr>
        <w:t>无效处理。</w:t>
      </w:r>
    </w:p>
    <w:p w14:paraId="6B92C5BB">
      <w:pPr>
        <w:snapToGrid w:val="0"/>
        <w:spacing w:line="360" w:lineRule="auto"/>
        <w:ind w:firstLine="424" w:firstLineChars="202"/>
        <w:rPr>
          <w:rFonts w:ascii="宋体" w:hAnsi="宋体"/>
          <w:sz w:val="21"/>
          <w:szCs w:val="21"/>
        </w:rPr>
      </w:pPr>
      <w:r>
        <w:rPr>
          <w:rFonts w:hint="eastAsia" w:ascii="宋体" w:hAnsi="宋体"/>
          <w:sz w:val="21"/>
          <w:szCs w:val="21"/>
        </w:rPr>
        <w:t>本单位承诺在本次</w:t>
      </w:r>
      <w:r>
        <w:rPr>
          <w:rFonts w:hint="eastAsia" w:ascii="宋体" w:hAnsi="宋体"/>
          <w:sz w:val="21"/>
          <w:szCs w:val="21"/>
          <w:lang w:val="en-US" w:eastAsia="zh-CN"/>
        </w:rPr>
        <w:t>遴选</w:t>
      </w:r>
      <w:r>
        <w:rPr>
          <w:rFonts w:hint="eastAsia" w:ascii="宋体" w:hAnsi="宋体"/>
          <w:sz w:val="21"/>
          <w:szCs w:val="21"/>
        </w:rPr>
        <w:t>采购活动中，如有违法、违规</w:t>
      </w:r>
      <w:r>
        <w:rPr>
          <w:rFonts w:hint="eastAsia" w:ascii="宋体" w:hAnsi="宋体"/>
          <w:color w:val="000000"/>
          <w:sz w:val="21"/>
          <w:szCs w:val="21"/>
        </w:rPr>
        <w:t>、</w:t>
      </w:r>
      <w:r>
        <w:rPr>
          <w:rFonts w:hint="eastAsia" w:ascii="宋体" w:hAnsi="宋体"/>
          <w:sz w:val="21"/>
          <w:szCs w:val="21"/>
        </w:rPr>
        <w:t>弄虚作假行为，所造成的损失、不良后果及法律责任，一律由我单位承担。</w:t>
      </w:r>
    </w:p>
    <w:p w14:paraId="188BCBF0">
      <w:pPr>
        <w:snapToGrid w:val="0"/>
        <w:spacing w:line="360" w:lineRule="auto"/>
        <w:ind w:firstLine="420"/>
        <w:rPr>
          <w:sz w:val="21"/>
          <w:szCs w:val="21"/>
        </w:rPr>
      </w:pPr>
      <w:r>
        <w:rPr>
          <w:rFonts w:hint="eastAsia"/>
          <w:sz w:val="21"/>
          <w:szCs w:val="21"/>
        </w:rPr>
        <w:t>特此声明！</w:t>
      </w:r>
    </w:p>
    <w:p w14:paraId="3BCD097F">
      <w:pPr>
        <w:autoSpaceDE w:val="0"/>
        <w:autoSpaceDN w:val="0"/>
        <w:snapToGrid w:val="0"/>
        <w:spacing w:line="360" w:lineRule="auto"/>
        <w:rPr>
          <w:rFonts w:ascii="宋体" w:hAnsi="宋体"/>
          <w:b/>
          <w:sz w:val="21"/>
          <w:szCs w:val="21"/>
        </w:rPr>
      </w:pPr>
      <w:r>
        <w:rPr>
          <w:rFonts w:hint="eastAsia" w:ascii="宋体" w:hAnsi="宋体"/>
          <w:b/>
          <w:sz w:val="21"/>
          <w:szCs w:val="21"/>
        </w:rPr>
        <w:t>说明：</w:t>
      </w:r>
    </w:p>
    <w:p w14:paraId="6EBD5592">
      <w:pPr>
        <w:pStyle w:val="28"/>
        <w:numPr>
          <w:ilvl w:val="0"/>
          <w:numId w:val="10"/>
        </w:numPr>
        <w:autoSpaceDE w:val="0"/>
        <w:autoSpaceDN w:val="0"/>
        <w:adjustRightInd w:val="0"/>
        <w:snapToGrid w:val="0"/>
        <w:spacing w:line="360" w:lineRule="auto"/>
        <w:ind w:firstLineChars="0"/>
        <w:jc w:val="left"/>
        <w:textAlignment w:val="baseline"/>
        <w:rPr>
          <w:rFonts w:ascii="宋体" w:hAnsi="宋体"/>
          <w:sz w:val="21"/>
          <w:szCs w:val="21"/>
        </w:rPr>
      </w:pPr>
      <w:r>
        <w:rPr>
          <w:rFonts w:hint="eastAsia" w:ascii="宋体" w:hAnsi="宋体"/>
          <w:sz w:val="21"/>
          <w:szCs w:val="21"/>
        </w:rPr>
        <w:t>本声明函必须提供且内容不得擅自删改，否则视为无效</w:t>
      </w:r>
      <w:r>
        <w:rPr>
          <w:rFonts w:hint="eastAsia" w:ascii="宋体" w:hAnsi="宋体"/>
          <w:sz w:val="21"/>
          <w:szCs w:val="21"/>
          <w:lang w:eastAsia="zh-CN"/>
        </w:rPr>
        <w:t>遴选</w:t>
      </w:r>
      <w:r>
        <w:rPr>
          <w:rFonts w:hint="eastAsia" w:ascii="宋体" w:hAnsi="宋体"/>
          <w:sz w:val="21"/>
          <w:szCs w:val="21"/>
        </w:rPr>
        <w:t>。</w:t>
      </w:r>
    </w:p>
    <w:p w14:paraId="3225FD14">
      <w:pPr>
        <w:pStyle w:val="28"/>
        <w:numPr>
          <w:ilvl w:val="0"/>
          <w:numId w:val="10"/>
        </w:numPr>
        <w:autoSpaceDE w:val="0"/>
        <w:autoSpaceDN w:val="0"/>
        <w:adjustRightInd w:val="0"/>
        <w:snapToGrid w:val="0"/>
        <w:spacing w:line="360" w:lineRule="auto"/>
        <w:ind w:firstLineChars="0"/>
        <w:jc w:val="left"/>
        <w:textAlignment w:val="baseline"/>
        <w:rPr>
          <w:rFonts w:ascii="宋体" w:hAnsi="宋体"/>
          <w:sz w:val="21"/>
          <w:szCs w:val="21"/>
        </w:rPr>
      </w:pPr>
      <w:r>
        <w:rPr>
          <w:rFonts w:hint="eastAsia" w:ascii="宋体" w:hAnsi="宋体"/>
          <w:sz w:val="21"/>
          <w:szCs w:val="21"/>
        </w:rPr>
        <w:t>本声明函如有虚假或与事实不符的，作</w:t>
      </w:r>
      <w:r>
        <w:rPr>
          <w:rFonts w:hint="eastAsia" w:ascii="宋体" w:hAnsi="宋体"/>
          <w:b/>
          <w:sz w:val="21"/>
          <w:szCs w:val="21"/>
        </w:rPr>
        <w:t>无效</w:t>
      </w:r>
      <w:r>
        <w:rPr>
          <w:rFonts w:hint="eastAsia" w:ascii="宋体" w:hAnsi="宋体"/>
          <w:b/>
          <w:sz w:val="21"/>
          <w:szCs w:val="21"/>
          <w:lang w:eastAsia="zh-CN"/>
        </w:rPr>
        <w:t>遴选</w:t>
      </w:r>
      <w:r>
        <w:rPr>
          <w:rFonts w:hint="eastAsia" w:ascii="宋体" w:hAnsi="宋体"/>
          <w:sz w:val="21"/>
          <w:szCs w:val="21"/>
        </w:rPr>
        <w:t>处理。</w:t>
      </w:r>
    </w:p>
    <w:p w14:paraId="590CE9EE">
      <w:pPr>
        <w:tabs>
          <w:tab w:val="left" w:pos="426"/>
        </w:tabs>
        <w:snapToGrid w:val="0"/>
        <w:spacing w:line="360" w:lineRule="auto"/>
        <w:rPr>
          <w:rFonts w:ascii="宋体" w:hAnsi="宋体"/>
          <w:bCs/>
          <w:color w:val="0000FF"/>
          <w:sz w:val="21"/>
          <w:szCs w:val="21"/>
        </w:rPr>
      </w:pPr>
    </w:p>
    <w:p w14:paraId="27F2E83B">
      <w:pPr>
        <w:autoSpaceDE w:val="0"/>
        <w:autoSpaceDN w:val="0"/>
        <w:spacing w:line="360" w:lineRule="auto"/>
        <w:rPr>
          <w:rFonts w:ascii="宋体" w:hAnsi="宋体" w:cs="宋体"/>
          <w:sz w:val="21"/>
          <w:szCs w:val="21"/>
        </w:rPr>
      </w:pPr>
      <w:r>
        <w:rPr>
          <w:rFonts w:hint="eastAsia" w:ascii="宋体" w:hAnsi="宋体" w:cs="宋体"/>
          <w:sz w:val="21"/>
          <w:szCs w:val="21"/>
          <w:lang w:val="en-US" w:eastAsia="zh-CN"/>
        </w:rPr>
        <w:t>服务供应商</w:t>
      </w:r>
      <w:r>
        <w:rPr>
          <w:rFonts w:hint="eastAsia" w:ascii="宋体" w:hAnsi="宋体" w:cs="宋体"/>
          <w:sz w:val="21"/>
          <w:szCs w:val="21"/>
        </w:rPr>
        <w:t>名称（加盖公章）：</w:t>
      </w:r>
    </w:p>
    <w:p w14:paraId="2D320007">
      <w:pPr>
        <w:autoSpaceDE w:val="0"/>
        <w:autoSpaceDN w:val="0"/>
        <w:spacing w:line="360" w:lineRule="auto"/>
        <w:rPr>
          <w:rFonts w:ascii="宋体" w:hAnsi="宋体" w:cs="宋体"/>
          <w:sz w:val="21"/>
          <w:szCs w:val="21"/>
        </w:rPr>
      </w:pPr>
      <w:r>
        <w:rPr>
          <w:rFonts w:hint="eastAsia" w:ascii="宋体" w:hAnsi="宋体" w:cs="宋体"/>
          <w:sz w:val="21"/>
          <w:szCs w:val="21"/>
          <w:lang w:eastAsia="zh-CN"/>
        </w:rPr>
        <w:t>服务供应商</w:t>
      </w:r>
      <w:r>
        <w:rPr>
          <w:rFonts w:hint="eastAsia" w:ascii="宋体" w:hAnsi="宋体" w:cs="宋体"/>
          <w:sz w:val="21"/>
          <w:szCs w:val="21"/>
        </w:rPr>
        <w:t>法定代表人或授权代表（签字或盖章）：</w:t>
      </w:r>
    </w:p>
    <w:p w14:paraId="0B1B0DF9">
      <w:pPr>
        <w:autoSpaceDE w:val="0"/>
        <w:autoSpaceDN w:val="0"/>
        <w:spacing w:line="360" w:lineRule="auto"/>
        <w:rPr>
          <w:rFonts w:ascii="宋体" w:hAnsi="宋体" w:cs="宋体"/>
          <w:sz w:val="21"/>
          <w:szCs w:val="21"/>
        </w:rPr>
      </w:pPr>
      <w:r>
        <w:rPr>
          <w:rFonts w:hint="eastAsia" w:ascii="宋体" w:hAnsi="宋体" w:cs="宋体"/>
          <w:sz w:val="21"/>
          <w:szCs w:val="21"/>
        </w:rPr>
        <w:t>日期：</w:t>
      </w:r>
      <w:r>
        <w:rPr>
          <w:rFonts w:hint="eastAsia" w:ascii="宋体" w:hAnsi="宋体" w:cs="宋体"/>
          <w:sz w:val="21"/>
          <w:szCs w:val="21"/>
          <w:lang w:val="en-US" w:eastAsia="zh-CN"/>
        </w:rPr>
        <w:t xml:space="preserve">   </w:t>
      </w:r>
      <w:r>
        <w:rPr>
          <w:rFonts w:hint="eastAsia" w:ascii="宋体" w:hAnsi="宋体" w:cs="宋体"/>
          <w:sz w:val="21"/>
          <w:szCs w:val="21"/>
        </w:rPr>
        <w:t>年</w:t>
      </w:r>
      <w:r>
        <w:rPr>
          <w:rFonts w:hint="eastAsia" w:ascii="宋体" w:hAnsi="宋体" w:cs="宋体"/>
          <w:sz w:val="21"/>
          <w:szCs w:val="21"/>
          <w:lang w:val="en-US" w:eastAsia="zh-CN"/>
        </w:rPr>
        <w:t xml:space="preserve">   </w:t>
      </w:r>
      <w:r>
        <w:rPr>
          <w:rFonts w:hint="eastAsia" w:ascii="宋体" w:hAnsi="宋体" w:cs="宋体"/>
          <w:sz w:val="21"/>
          <w:szCs w:val="21"/>
        </w:rPr>
        <w:t>月</w:t>
      </w:r>
      <w:r>
        <w:rPr>
          <w:rFonts w:hint="eastAsia" w:ascii="宋体" w:hAnsi="宋体" w:cs="宋体"/>
          <w:sz w:val="21"/>
          <w:szCs w:val="21"/>
          <w:lang w:val="en-US" w:eastAsia="zh-CN"/>
        </w:rPr>
        <w:t xml:space="preserve">   </w:t>
      </w:r>
      <w:r>
        <w:rPr>
          <w:rFonts w:hint="eastAsia" w:ascii="宋体" w:hAnsi="宋体" w:cs="宋体"/>
          <w:sz w:val="21"/>
          <w:szCs w:val="21"/>
        </w:rPr>
        <w:t>日</w:t>
      </w:r>
    </w:p>
    <w:p w14:paraId="3488305F">
      <w:pPr>
        <w:widowControl/>
        <w:jc w:val="left"/>
        <w:rPr>
          <w:rFonts w:ascii="黑体" w:hAnsi="黑体" w:eastAsia="黑体"/>
          <w:sz w:val="32"/>
          <w:szCs w:val="32"/>
        </w:rPr>
      </w:pPr>
      <w:r>
        <w:rPr>
          <w:rFonts w:ascii="黑体" w:hAnsi="黑体" w:eastAsia="黑体"/>
          <w:sz w:val="32"/>
          <w:szCs w:val="32"/>
        </w:rPr>
        <w:br w:type="page"/>
      </w:r>
    </w:p>
    <w:p w14:paraId="5C6FCFFD">
      <w:pPr>
        <w:pStyle w:val="10"/>
        <w:numPr>
          <w:ilvl w:val="0"/>
          <w:numId w:val="0"/>
        </w:numPr>
        <w:tabs>
          <w:tab w:val="left" w:pos="540"/>
        </w:tabs>
        <w:spacing w:before="120" w:beforeLines="50"/>
        <w:jc w:val="center"/>
        <w:rPr>
          <w:rFonts w:hint="eastAsia" w:hAnsi="宋体"/>
          <w:b/>
          <w:sz w:val="24"/>
          <w:lang w:val="en-US" w:eastAsia="zh-CN"/>
        </w:rPr>
      </w:pPr>
      <w:r>
        <w:rPr>
          <w:rFonts w:hint="eastAsia" w:hAnsi="宋体"/>
          <w:b/>
          <w:sz w:val="24"/>
          <w:lang w:val="en-US" w:eastAsia="zh-CN"/>
        </w:rPr>
        <w:t>六、采购需求条款响应一览表</w:t>
      </w:r>
    </w:p>
    <w:p w14:paraId="65658E79">
      <w:pPr>
        <w:spacing w:line="400" w:lineRule="exact"/>
        <w:rPr>
          <w:rFonts w:ascii="宋体" w:hAnsi="宋体"/>
          <w:sz w:val="24"/>
        </w:rPr>
      </w:pPr>
      <w:r>
        <w:rPr>
          <w:rFonts w:hint="eastAsia" w:ascii="宋体" w:hAnsi="宋体"/>
          <w:sz w:val="24"/>
        </w:rPr>
        <w:t>说明：</w:t>
      </w:r>
    </w:p>
    <w:p w14:paraId="76F0E1D0">
      <w:pPr>
        <w:pStyle w:val="28"/>
        <w:numPr>
          <w:ilvl w:val="0"/>
          <w:numId w:val="11"/>
        </w:numPr>
        <w:adjustRightInd w:val="0"/>
        <w:snapToGrid w:val="0"/>
        <w:spacing w:line="360" w:lineRule="auto"/>
        <w:ind w:firstLineChars="0"/>
        <w:textAlignment w:val="baseline"/>
        <w:rPr>
          <w:rFonts w:ascii="宋体" w:hAnsi="宋体"/>
          <w:sz w:val="24"/>
        </w:rPr>
      </w:pPr>
      <w:r>
        <w:rPr>
          <w:rFonts w:hint="eastAsia" w:ascii="宋体" w:hAnsi="宋体"/>
          <w:sz w:val="24"/>
          <w:lang w:val="en-US" w:eastAsia="zh-CN"/>
        </w:rPr>
        <w:t>服务供应商</w:t>
      </w:r>
      <w:r>
        <w:rPr>
          <w:rFonts w:hint="eastAsia" w:ascii="宋体" w:hAnsi="宋体"/>
          <w:sz w:val="24"/>
        </w:rPr>
        <w:t>必须对应</w:t>
      </w:r>
      <w:r>
        <w:rPr>
          <w:rFonts w:hint="eastAsia" w:ascii="宋体" w:hAnsi="宋体"/>
          <w:sz w:val="24"/>
          <w:lang w:val="en-US" w:eastAsia="zh-CN"/>
        </w:rPr>
        <w:t>响应</w:t>
      </w:r>
      <w:r>
        <w:rPr>
          <w:rFonts w:hint="eastAsia" w:ascii="宋体" w:hAnsi="宋体"/>
          <w:sz w:val="24"/>
        </w:rPr>
        <w:t>文件条款逐条应答并按要求填写下表。</w:t>
      </w:r>
    </w:p>
    <w:p w14:paraId="77C4439D">
      <w:pPr>
        <w:pStyle w:val="28"/>
        <w:numPr>
          <w:ilvl w:val="0"/>
          <w:numId w:val="11"/>
        </w:numPr>
        <w:adjustRightInd w:val="0"/>
        <w:snapToGrid w:val="0"/>
        <w:spacing w:line="360" w:lineRule="auto"/>
        <w:ind w:firstLineChars="0"/>
        <w:textAlignment w:val="baseline"/>
        <w:rPr>
          <w:rFonts w:ascii="宋体" w:hAnsi="宋体"/>
          <w:sz w:val="24"/>
        </w:rPr>
      </w:pPr>
      <w:r>
        <w:rPr>
          <w:rFonts w:hint="eastAsia" w:ascii="宋体" w:hAnsi="宋体"/>
          <w:sz w:val="24"/>
          <w:lang w:val="en-US" w:eastAsia="zh-CN"/>
        </w:rPr>
        <w:t>服务供应商</w:t>
      </w:r>
      <w:r>
        <w:rPr>
          <w:rFonts w:hint="eastAsia" w:ascii="宋体" w:hAnsi="宋体"/>
          <w:sz w:val="24"/>
        </w:rPr>
        <w:t>响应描述：</w:t>
      </w:r>
      <w:r>
        <w:rPr>
          <w:rFonts w:hint="eastAsia" w:ascii="宋体" w:hAnsi="宋体"/>
          <w:sz w:val="24"/>
          <w:lang w:val="en-US" w:eastAsia="zh-CN"/>
        </w:rPr>
        <w:t>服务供应商</w:t>
      </w:r>
      <w:r>
        <w:rPr>
          <w:rFonts w:hint="eastAsia" w:ascii="宋体" w:hAnsi="宋体"/>
          <w:bCs/>
          <w:sz w:val="24"/>
        </w:rPr>
        <w:t>按响应服务实际数据填写。</w:t>
      </w:r>
    </w:p>
    <w:p w14:paraId="56ABD3E4">
      <w:pPr>
        <w:pStyle w:val="28"/>
        <w:numPr>
          <w:ilvl w:val="0"/>
          <w:numId w:val="11"/>
        </w:numPr>
        <w:adjustRightInd w:val="0"/>
        <w:snapToGrid w:val="0"/>
        <w:spacing w:line="360" w:lineRule="auto"/>
        <w:ind w:firstLineChars="0"/>
        <w:textAlignment w:val="baseline"/>
        <w:rPr>
          <w:rFonts w:ascii="宋体" w:hAnsi="宋体"/>
          <w:bCs/>
          <w:sz w:val="24"/>
        </w:rPr>
      </w:pPr>
      <w:r>
        <w:rPr>
          <w:rFonts w:hint="eastAsia" w:ascii="宋体" w:hAnsi="宋体"/>
          <w:sz w:val="24"/>
          <w:lang w:val="en-US" w:eastAsia="zh-CN"/>
        </w:rPr>
        <w:t>服务供应商</w:t>
      </w:r>
      <w:r>
        <w:rPr>
          <w:rFonts w:hint="eastAsia" w:ascii="宋体" w:hAnsi="宋体"/>
          <w:bCs/>
          <w:sz w:val="24"/>
        </w:rPr>
        <w:t>应按</w:t>
      </w:r>
      <w:r>
        <w:rPr>
          <w:rFonts w:hint="eastAsia" w:ascii="宋体" w:hAnsi="宋体"/>
          <w:bCs/>
          <w:sz w:val="24"/>
          <w:lang w:val="en-US" w:eastAsia="zh-CN"/>
        </w:rPr>
        <w:t>响应</w:t>
      </w:r>
      <w:r>
        <w:rPr>
          <w:rFonts w:hint="eastAsia" w:ascii="宋体" w:hAnsi="宋体"/>
          <w:bCs/>
          <w:sz w:val="24"/>
        </w:rPr>
        <w:t>文件要求附相关证明文件，如有任何一项不响应或不满足的视为负偏离。</w:t>
      </w:r>
    </w:p>
    <w:p w14:paraId="6B0FFA9B">
      <w:pPr>
        <w:pStyle w:val="28"/>
        <w:numPr>
          <w:ilvl w:val="0"/>
          <w:numId w:val="11"/>
        </w:numPr>
        <w:adjustRightInd w:val="0"/>
        <w:snapToGrid w:val="0"/>
        <w:spacing w:line="360" w:lineRule="auto"/>
        <w:ind w:firstLineChars="0"/>
        <w:textAlignment w:val="baseline"/>
        <w:rPr>
          <w:rFonts w:ascii="宋体" w:hAnsi="宋体"/>
          <w:bCs/>
          <w:snapToGrid w:val="0"/>
          <w:sz w:val="24"/>
        </w:rPr>
      </w:pPr>
      <w:r>
        <w:rPr>
          <w:rFonts w:hint="eastAsia" w:ascii="宋体" w:hAnsi="宋体"/>
          <w:snapToGrid w:val="0"/>
          <w:sz w:val="24"/>
        </w:rPr>
        <w:t>偏离情况说明：</w:t>
      </w:r>
      <w:r>
        <w:rPr>
          <w:rFonts w:hint="eastAsia" w:ascii="宋体" w:hAnsi="宋体"/>
          <w:sz w:val="24"/>
          <w:lang w:val="en-US" w:eastAsia="zh-CN"/>
        </w:rPr>
        <w:t>服务供应商</w:t>
      </w:r>
      <w:r>
        <w:rPr>
          <w:rFonts w:hint="eastAsia" w:ascii="宋体" w:hAnsi="宋体"/>
          <w:snapToGrid w:val="0"/>
          <w:sz w:val="24"/>
        </w:rPr>
        <w:t>根据</w:t>
      </w:r>
      <w:r>
        <w:rPr>
          <w:rFonts w:hint="eastAsia" w:ascii="宋体" w:hAnsi="宋体"/>
          <w:snapToGrid w:val="0"/>
          <w:sz w:val="24"/>
          <w:lang w:val="en-US" w:eastAsia="zh-CN"/>
        </w:rPr>
        <w:t>供应商</w:t>
      </w:r>
      <w:r>
        <w:rPr>
          <w:rFonts w:hint="eastAsia" w:ascii="宋体" w:hAnsi="宋体"/>
          <w:snapToGrid w:val="0"/>
          <w:sz w:val="24"/>
        </w:rPr>
        <w:t>实际情况填写“</w:t>
      </w:r>
      <w:r>
        <w:rPr>
          <w:rFonts w:hint="eastAsia"/>
          <w:snapToGrid w:val="0"/>
          <w:sz w:val="24"/>
          <w:lang w:val="en-US" w:eastAsia="zh-CN"/>
        </w:rPr>
        <w:t>是否</w:t>
      </w:r>
      <w:r>
        <w:rPr>
          <w:rFonts w:hint="eastAsia"/>
          <w:snapToGrid w:val="0"/>
          <w:sz w:val="24"/>
        </w:rPr>
        <w:t>偏离”</w:t>
      </w:r>
      <w:r>
        <w:rPr>
          <w:rFonts w:hint="eastAsia" w:ascii="宋体" w:hAnsi="宋体"/>
          <w:snapToGrid w:val="0"/>
          <w:sz w:val="24"/>
        </w:rPr>
        <w:t>。</w:t>
      </w:r>
    </w:p>
    <w:p w14:paraId="6D75B8F2">
      <w:pPr>
        <w:widowControl/>
        <w:snapToGrid w:val="0"/>
        <w:spacing w:line="360" w:lineRule="auto"/>
        <w:jc w:val="left"/>
        <w:rPr>
          <w:rFonts w:ascii="宋体" w:hAnsi="宋体"/>
          <w:sz w:val="24"/>
        </w:rPr>
      </w:pPr>
      <w:r>
        <w:rPr>
          <w:rFonts w:hint="eastAsia" w:ascii="宋体" w:hAnsi="宋体"/>
          <w:sz w:val="24"/>
        </w:rPr>
        <w:t>项目名称：</w:t>
      </w:r>
      <w:r>
        <w:rPr>
          <w:rFonts w:hint="eastAsia" w:ascii="宋体" w:hAnsi="宋体" w:cs="宋体"/>
          <w:b w:val="0"/>
          <w:bCs/>
          <w:sz w:val="24"/>
          <w:szCs w:val="24"/>
          <w:u w:val="none"/>
          <w:lang w:val="en-US" w:eastAsia="zh-CN"/>
        </w:rPr>
        <w:t>广州医科大学附属妇女儿童医疗中心BD流式细胞仪</w:t>
      </w:r>
      <w:r>
        <w:rPr>
          <w:rFonts w:hint="eastAsia" w:ascii="宋体" w:hAnsi="宋体" w:eastAsia="宋体" w:cs="宋体"/>
          <w:b w:val="0"/>
          <w:bCs w:val="0"/>
          <w:color w:val="000000"/>
          <w:sz w:val="24"/>
          <w:szCs w:val="24"/>
          <w:lang w:val="en-US" w:eastAsia="zh-CN" w:bidi="ar"/>
        </w:rPr>
        <w:t>更换组合阀及红激光光纤等损坏配件+1年</w:t>
      </w:r>
      <w:r>
        <w:rPr>
          <w:rFonts w:hint="eastAsia" w:ascii="宋体" w:hAnsi="宋体" w:cs="宋体"/>
          <w:b w:val="0"/>
          <w:bCs w:val="0"/>
          <w:color w:val="000000"/>
          <w:sz w:val="24"/>
          <w:szCs w:val="24"/>
          <w:lang w:val="en-US" w:eastAsia="zh-CN" w:bidi="ar"/>
        </w:rPr>
        <w:t>全保</w:t>
      </w:r>
    </w:p>
    <w:tbl>
      <w:tblPr>
        <w:tblStyle w:val="19"/>
        <w:tblW w:w="1057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303"/>
        <w:gridCol w:w="3392"/>
        <w:gridCol w:w="1140"/>
        <w:gridCol w:w="1094"/>
      </w:tblGrid>
      <w:tr w14:paraId="516E16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646" w:type="dxa"/>
            <w:tcBorders>
              <w:top w:val="single" w:color="auto" w:sz="12" w:space="0"/>
              <w:bottom w:val="double" w:color="auto" w:sz="4" w:space="0"/>
            </w:tcBorders>
            <w:shd w:val="clear" w:color="auto" w:fill="EEECE1"/>
            <w:vAlign w:val="center"/>
          </w:tcPr>
          <w:p w14:paraId="3F51C38E">
            <w:pPr>
              <w:snapToGrid w:val="0"/>
              <w:ind w:left="-68" w:leftChars="-34" w:right="-70" w:rightChars="-35"/>
              <w:jc w:val="center"/>
              <w:rPr>
                <w:rFonts w:ascii="宋体" w:hAnsi="宋体"/>
                <w:sz w:val="24"/>
              </w:rPr>
            </w:pPr>
            <w:r>
              <w:rPr>
                <w:rFonts w:hint="eastAsia" w:ascii="宋体" w:hAnsi="宋体"/>
                <w:sz w:val="24"/>
              </w:rPr>
              <w:t>序号</w:t>
            </w:r>
          </w:p>
        </w:tc>
        <w:tc>
          <w:tcPr>
            <w:tcW w:w="4303" w:type="dxa"/>
            <w:tcBorders>
              <w:top w:val="single" w:color="auto" w:sz="12" w:space="0"/>
              <w:bottom w:val="double" w:color="auto" w:sz="4" w:space="0"/>
            </w:tcBorders>
            <w:shd w:val="clear" w:color="auto" w:fill="EEECE1"/>
            <w:vAlign w:val="center"/>
          </w:tcPr>
          <w:p w14:paraId="1F4B8E3D">
            <w:pPr>
              <w:snapToGrid w:val="0"/>
              <w:ind w:left="-68" w:leftChars="-34" w:right="-70" w:rightChars="-35"/>
              <w:jc w:val="center"/>
              <w:rPr>
                <w:rFonts w:ascii="宋体" w:hAnsi="宋体"/>
                <w:sz w:val="24"/>
              </w:rPr>
            </w:pPr>
            <w:r>
              <w:rPr>
                <w:rFonts w:hint="eastAsia" w:ascii="宋体" w:hAnsi="宋体"/>
                <w:sz w:val="24"/>
                <w:lang w:val="en-US" w:eastAsia="zh-CN"/>
              </w:rPr>
              <w:t>技术服务需求</w:t>
            </w:r>
            <w:r>
              <w:rPr>
                <w:rFonts w:hint="eastAsia" w:ascii="宋体" w:hAnsi="宋体"/>
                <w:sz w:val="24"/>
              </w:rPr>
              <w:t>描述</w:t>
            </w:r>
          </w:p>
        </w:tc>
        <w:tc>
          <w:tcPr>
            <w:tcW w:w="3392" w:type="dxa"/>
            <w:tcBorders>
              <w:top w:val="single" w:color="auto" w:sz="12" w:space="0"/>
              <w:bottom w:val="double" w:color="auto" w:sz="4" w:space="0"/>
            </w:tcBorders>
            <w:shd w:val="clear" w:color="auto" w:fill="EEECE1"/>
            <w:vAlign w:val="center"/>
          </w:tcPr>
          <w:p w14:paraId="6791E8F1">
            <w:pPr>
              <w:snapToGrid w:val="0"/>
              <w:ind w:left="-68" w:leftChars="-34" w:right="-70" w:rightChars="-35"/>
              <w:jc w:val="center"/>
              <w:rPr>
                <w:rFonts w:hint="eastAsia" w:ascii="宋体" w:hAnsi="宋体" w:eastAsia="宋体"/>
                <w:sz w:val="24"/>
                <w:lang w:val="en-US" w:eastAsia="zh-CN"/>
              </w:rPr>
            </w:pPr>
            <w:r>
              <w:rPr>
                <w:rFonts w:hint="eastAsia" w:ascii="宋体" w:hAnsi="宋体"/>
                <w:sz w:val="24"/>
                <w:lang w:eastAsia="zh-CN"/>
              </w:rPr>
              <w:t>服务供应商</w:t>
            </w:r>
            <w:r>
              <w:rPr>
                <w:rFonts w:hint="eastAsia" w:ascii="宋体" w:hAnsi="宋体"/>
                <w:sz w:val="24"/>
                <w:lang w:val="en-US" w:eastAsia="zh-CN"/>
              </w:rPr>
              <w:t>实际</w:t>
            </w:r>
            <w:r>
              <w:rPr>
                <w:rFonts w:hint="eastAsia" w:ascii="宋体" w:hAnsi="宋体"/>
                <w:sz w:val="24"/>
              </w:rPr>
              <w:t>响应</w:t>
            </w:r>
            <w:r>
              <w:rPr>
                <w:rFonts w:hint="eastAsia" w:ascii="宋体" w:hAnsi="宋体"/>
                <w:sz w:val="24"/>
                <w:lang w:val="en-US" w:eastAsia="zh-CN"/>
              </w:rPr>
              <w:t>描述</w:t>
            </w:r>
          </w:p>
        </w:tc>
        <w:tc>
          <w:tcPr>
            <w:tcW w:w="1140" w:type="dxa"/>
            <w:tcBorders>
              <w:top w:val="single" w:color="auto" w:sz="12" w:space="0"/>
              <w:bottom w:val="double" w:color="auto" w:sz="4" w:space="0"/>
            </w:tcBorders>
            <w:shd w:val="clear" w:color="auto" w:fill="EEECE1"/>
            <w:vAlign w:val="center"/>
          </w:tcPr>
          <w:p w14:paraId="01B6D687">
            <w:pPr>
              <w:snapToGrid w:val="0"/>
              <w:ind w:left="-68" w:leftChars="-34" w:right="-70" w:rightChars="-35"/>
              <w:jc w:val="center"/>
              <w:rPr>
                <w:rFonts w:hint="default" w:ascii="宋体" w:hAnsi="宋体" w:eastAsia="宋体"/>
                <w:sz w:val="24"/>
                <w:lang w:val="en-US" w:eastAsia="zh-CN"/>
              </w:rPr>
            </w:pPr>
            <w:r>
              <w:rPr>
                <w:rFonts w:hint="eastAsia" w:ascii="宋体" w:hAnsi="宋体"/>
                <w:sz w:val="24"/>
                <w:lang w:val="en-US" w:eastAsia="zh-CN"/>
              </w:rPr>
              <w:t>是否偏离</w:t>
            </w:r>
          </w:p>
        </w:tc>
        <w:tc>
          <w:tcPr>
            <w:tcW w:w="1094" w:type="dxa"/>
            <w:tcBorders>
              <w:top w:val="single" w:color="auto" w:sz="12" w:space="0"/>
              <w:bottom w:val="double" w:color="auto" w:sz="4" w:space="0"/>
            </w:tcBorders>
            <w:shd w:val="clear" w:color="auto" w:fill="EEECE1"/>
            <w:vAlign w:val="center"/>
          </w:tcPr>
          <w:p w14:paraId="7B7F59AF">
            <w:pPr>
              <w:snapToGrid w:val="0"/>
              <w:ind w:left="-68" w:leftChars="-34" w:right="-70" w:rightChars="-35"/>
              <w:jc w:val="center"/>
              <w:rPr>
                <w:rFonts w:hint="default" w:ascii="宋体" w:hAnsi="宋体"/>
                <w:sz w:val="24"/>
                <w:lang w:val="en-US" w:eastAsia="zh-CN"/>
              </w:rPr>
            </w:pPr>
            <w:r>
              <w:rPr>
                <w:rFonts w:hint="eastAsia" w:ascii="宋体" w:hAnsi="宋体"/>
                <w:sz w:val="24"/>
                <w:lang w:val="en-US" w:eastAsia="zh-CN"/>
              </w:rPr>
              <w:t>偏离简述</w:t>
            </w:r>
          </w:p>
        </w:tc>
      </w:tr>
      <w:tr w14:paraId="08A59C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500" w:hRule="atLeast"/>
          <w:jc w:val="center"/>
        </w:trPr>
        <w:tc>
          <w:tcPr>
            <w:tcW w:w="646" w:type="dxa"/>
            <w:vAlign w:val="center"/>
          </w:tcPr>
          <w:p w14:paraId="03210475">
            <w:pPr>
              <w:spacing w:line="400" w:lineRule="exact"/>
              <w:jc w:val="center"/>
              <w:rPr>
                <w:rFonts w:hint="eastAsia" w:ascii="宋体" w:hAnsi="宋体" w:eastAsia="宋体"/>
                <w:sz w:val="24"/>
                <w:lang w:val="en-US" w:eastAsia="zh-CN"/>
              </w:rPr>
            </w:pPr>
            <w:r>
              <w:rPr>
                <w:rFonts w:hint="eastAsia" w:ascii="Times New Roman" w:hAnsi="Times New Roman" w:cs="Times New Roman"/>
                <w:sz w:val="20"/>
                <w:szCs w:val="20"/>
                <w:lang w:val="en-US" w:eastAsia="zh-CN"/>
              </w:rPr>
              <w:t>1</w:t>
            </w:r>
          </w:p>
        </w:tc>
        <w:tc>
          <w:tcPr>
            <w:tcW w:w="4303" w:type="dxa"/>
            <w:vAlign w:val="center"/>
          </w:tcPr>
          <w:p w14:paraId="025331E2">
            <w:pPr>
              <w:spacing w:line="400" w:lineRule="exact"/>
              <w:rPr>
                <w:rFonts w:ascii="宋体" w:hAnsi="宋体"/>
                <w:sz w:val="18"/>
                <w:szCs w:val="18"/>
              </w:rPr>
            </w:pPr>
            <w:r>
              <w:rPr>
                <w:rFonts w:hint="eastAsia"/>
                <w:sz w:val="18"/>
                <w:szCs w:val="18"/>
                <w:lang w:val="en-US" w:eastAsia="zh-CN"/>
              </w:rPr>
              <w:t>服务供应商具备专业服务团队。拥有至少2名具备BD原厂培训资质的工程师。为保证工程师的及时到达现场并提供有效的维修服务，服务供应商至少指定1名工程师负责本项目，同时提供2位原厂工程师进行相应的技术支持。（遴选文件中提供工程师名单、原厂工程师培训证书）</w:t>
            </w:r>
          </w:p>
        </w:tc>
        <w:tc>
          <w:tcPr>
            <w:tcW w:w="3392" w:type="dxa"/>
            <w:vAlign w:val="center"/>
          </w:tcPr>
          <w:p w14:paraId="756D2BB7">
            <w:pPr>
              <w:spacing w:line="400" w:lineRule="exact"/>
              <w:jc w:val="center"/>
              <w:rPr>
                <w:rFonts w:ascii="宋体" w:hAnsi="宋体"/>
                <w:sz w:val="24"/>
              </w:rPr>
            </w:pPr>
          </w:p>
        </w:tc>
        <w:tc>
          <w:tcPr>
            <w:tcW w:w="1140" w:type="dxa"/>
            <w:vAlign w:val="center"/>
          </w:tcPr>
          <w:p w14:paraId="3E8D30DC">
            <w:pPr>
              <w:spacing w:line="400" w:lineRule="exact"/>
              <w:jc w:val="center"/>
              <w:rPr>
                <w:rFonts w:ascii="宋体" w:hAnsi="宋体"/>
                <w:sz w:val="24"/>
              </w:rPr>
            </w:pPr>
          </w:p>
        </w:tc>
        <w:tc>
          <w:tcPr>
            <w:tcW w:w="1094" w:type="dxa"/>
            <w:vAlign w:val="center"/>
          </w:tcPr>
          <w:p w14:paraId="1346A644">
            <w:pPr>
              <w:spacing w:line="400" w:lineRule="exact"/>
              <w:jc w:val="center"/>
              <w:rPr>
                <w:rFonts w:ascii="宋体" w:hAnsi="宋体"/>
                <w:sz w:val="24"/>
              </w:rPr>
            </w:pPr>
          </w:p>
        </w:tc>
      </w:tr>
      <w:tr w14:paraId="01D47A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646" w:type="dxa"/>
            <w:vAlign w:val="center"/>
          </w:tcPr>
          <w:p w14:paraId="2CB7B85B">
            <w:pPr>
              <w:numPr>
                <w:ilvl w:val="0"/>
                <w:numId w:val="0"/>
              </w:numPr>
              <w:adjustRightInd w:val="0"/>
              <w:spacing w:line="360" w:lineRule="atLeast"/>
              <w:ind w:left="180" w:leftChars="0"/>
              <w:jc w:val="both"/>
              <w:textAlignment w:val="baseline"/>
              <w:rPr>
                <w:rFonts w:hint="eastAsia" w:ascii="宋体" w:hAnsi="宋体" w:eastAsia="宋体"/>
                <w:sz w:val="24"/>
                <w:lang w:val="en-US" w:eastAsia="zh-CN"/>
              </w:rPr>
            </w:pPr>
            <w:r>
              <w:rPr>
                <w:rFonts w:hint="eastAsia" w:ascii="Times New Roman" w:hAnsi="Times New Roman" w:cs="Times New Roman"/>
                <w:sz w:val="20"/>
                <w:szCs w:val="20"/>
                <w:lang w:val="en-US" w:eastAsia="zh-CN"/>
              </w:rPr>
              <w:t>2</w:t>
            </w:r>
          </w:p>
        </w:tc>
        <w:tc>
          <w:tcPr>
            <w:tcW w:w="4303" w:type="dxa"/>
            <w:vAlign w:val="center"/>
          </w:tcPr>
          <w:p w14:paraId="1F02A8E6">
            <w:pPr>
              <w:spacing w:line="400" w:lineRule="exact"/>
              <w:rPr>
                <w:rFonts w:hint="eastAsia"/>
                <w:sz w:val="18"/>
                <w:szCs w:val="18"/>
                <w:lang w:val="en-US" w:eastAsia="zh-CN"/>
              </w:rPr>
            </w:pPr>
            <w:r>
              <w:rPr>
                <w:rFonts w:hint="eastAsia"/>
                <w:sz w:val="18"/>
                <w:szCs w:val="18"/>
                <w:lang w:val="en-US" w:eastAsia="zh-CN"/>
              </w:rPr>
              <w:t>提供24小时400或800免费维修服务热线，BD产品技术专家提供在线技术咨询和维修诊断。</w:t>
            </w:r>
          </w:p>
        </w:tc>
        <w:tc>
          <w:tcPr>
            <w:tcW w:w="3392" w:type="dxa"/>
            <w:vAlign w:val="center"/>
          </w:tcPr>
          <w:p w14:paraId="4C300ED3">
            <w:pPr>
              <w:spacing w:line="400" w:lineRule="exact"/>
              <w:jc w:val="center"/>
              <w:rPr>
                <w:rFonts w:ascii="宋体" w:hAnsi="宋体"/>
                <w:sz w:val="24"/>
              </w:rPr>
            </w:pPr>
          </w:p>
        </w:tc>
        <w:tc>
          <w:tcPr>
            <w:tcW w:w="1140" w:type="dxa"/>
            <w:vAlign w:val="center"/>
          </w:tcPr>
          <w:p w14:paraId="37257090">
            <w:pPr>
              <w:spacing w:line="400" w:lineRule="exact"/>
              <w:jc w:val="center"/>
              <w:rPr>
                <w:rFonts w:ascii="宋体" w:hAnsi="宋体"/>
                <w:sz w:val="24"/>
              </w:rPr>
            </w:pPr>
          </w:p>
        </w:tc>
        <w:tc>
          <w:tcPr>
            <w:tcW w:w="1094" w:type="dxa"/>
            <w:vAlign w:val="center"/>
          </w:tcPr>
          <w:p w14:paraId="4B66CD8C">
            <w:pPr>
              <w:spacing w:line="400" w:lineRule="exact"/>
              <w:jc w:val="center"/>
              <w:rPr>
                <w:rFonts w:ascii="宋体" w:hAnsi="宋体"/>
                <w:sz w:val="24"/>
              </w:rPr>
            </w:pPr>
          </w:p>
        </w:tc>
      </w:tr>
      <w:tr w14:paraId="10C449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65" w:hRule="atLeast"/>
          <w:jc w:val="center"/>
        </w:trPr>
        <w:tc>
          <w:tcPr>
            <w:tcW w:w="646" w:type="dxa"/>
            <w:vAlign w:val="center"/>
          </w:tcPr>
          <w:p w14:paraId="50C386E4">
            <w:pPr>
              <w:ind w:left="180"/>
              <w:jc w:val="both"/>
              <w:rPr>
                <w:rFonts w:hint="eastAsia" w:ascii="宋体" w:hAnsi="宋体" w:eastAsia="宋体"/>
                <w:sz w:val="24"/>
                <w:lang w:eastAsia="zh-CN"/>
              </w:rPr>
            </w:pPr>
            <w:r>
              <w:rPr>
                <w:rFonts w:hint="eastAsia" w:ascii="宋体" w:hAnsi="宋体" w:eastAsia="宋体"/>
                <w:sz w:val="22"/>
                <w:szCs w:val="22"/>
                <w:lang w:val="en-US" w:eastAsia="zh-CN"/>
              </w:rPr>
              <w:t>3</w:t>
            </w:r>
          </w:p>
        </w:tc>
        <w:tc>
          <w:tcPr>
            <w:tcW w:w="4303" w:type="dxa"/>
            <w:vAlign w:val="center"/>
          </w:tcPr>
          <w:p w14:paraId="7871B65B">
            <w:pPr>
              <w:spacing w:line="400" w:lineRule="exact"/>
              <w:rPr>
                <w:rFonts w:hint="eastAsia"/>
                <w:sz w:val="18"/>
                <w:szCs w:val="18"/>
                <w:lang w:val="en-US" w:eastAsia="zh-CN"/>
              </w:rPr>
            </w:pPr>
            <w:r>
              <w:rPr>
                <w:rFonts w:hint="eastAsia"/>
                <w:sz w:val="18"/>
                <w:szCs w:val="18"/>
                <w:lang w:val="en-US" w:eastAsia="zh-CN"/>
              </w:rPr>
              <w:t>设备发生故障时，初次响应时间：4小时，并提供电话技术支持。现场响应时间：第二个工作日内到达设备使用现场进行故障排查及维修。</w:t>
            </w:r>
          </w:p>
        </w:tc>
        <w:tc>
          <w:tcPr>
            <w:tcW w:w="3392" w:type="dxa"/>
            <w:vAlign w:val="center"/>
          </w:tcPr>
          <w:p w14:paraId="0DEC5C36">
            <w:pPr>
              <w:spacing w:line="400" w:lineRule="exact"/>
              <w:jc w:val="center"/>
              <w:rPr>
                <w:rFonts w:ascii="宋体" w:hAnsi="宋体"/>
                <w:sz w:val="24"/>
              </w:rPr>
            </w:pPr>
          </w:p>
        </w:tc>
        <w:tc>
          <w:tcPr>
            <w:tcW w:w="1140" w:type="dxa"/>
            <w:vAlign w:val="center"/>
          </w:tcPr>
          <w:p w14:paraId="5B0D639C">
            <w:pPr>
              <w:spacing w:line="400" w:lineRule="exact"/>
              <w:jc w:val="center"/>
              <w:rPr>
                <w:rFonts w:ascii="宋体" w:hAnsi="宋体"/>
                <w:sz w:val="24"/>
              </w:rPr>
            </w:pPr>
          </w:p>
        </w:tc>
        <w:tc>
          <w:tcPr>
            <w:tcW w:w="1094" w:type="dxa"/>
            <w:vAlign w:val="center"/>
          </w:tcPr>
          <w:p w14:paraId="7DAA3E27">
            <w:pPr>
              <w:spacing w:line="400" w:lineRule="exact"/>
              <w:jc w:val="center"/>
              <w:rPr>
                <w:rFonts w:ascii="宋体" w:hAnsi="宋体"/>
                <w:sz w:val="24"/>
              </w:rPr>
            </w:pPr>
          </w:p>
        </w:tc>
      </w:tr>
      <w:tr w14:paraId="746B18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646" w:type="dxa"/>
            <w:vAlign w:val="center"/>
          </w:tcPr>
          <w:p w14:paraId="7A581CDC">
            <w:pPr>
              <w:ind w:left="180"/>
              <w:jc w:val="both"/>
              <w:rPr>
                <w:rFonts w:hint="eastAsia" w:ascii="宋体" w:hAnsi="宋体" w:eastAsia="宋体"/>
                <w:sz w:val="24"/>
                <w:lang w:eastAsia="zh-CN"/>
              </w:rPr>
            </w:pPr>
            <w:r>
              <w:rPr>
                <w:rFonts w:hint="eastAsia" w:ascii="宋体" w:hAnsi="宋体" w:eastAsia="宋体"/>
                <w:sz w:val="24"/>
                <w:lang w:val="en-US" w:eastAsia="zh-CN"/>
              </w:rPr>
              <w:t>4</w:t>
            </w:r>
          </w:p>
        </w:tc>
        <w:tc>
          <w:tcPr>
            <w:tcW w:w="4303" w:type="dxa"/>
            <w:vAlign w:val="center"/>
          </w:tcPr>
          <w:p w14:paraId="462DC9F5">
            <w:pPr>
              <w:spacing w:line="400" w:lineRule="exact"/>
              <w:rPr>
                <w:rFonts w:hint="eastAsia"/>
                <w:sz w:val="18"/>
                <w:szCs w:val="18"/>
                <w:lang w:val="en-US" w:eastAsia="zh-CN"/>
              </w:rPr>
            </w:pPr>
            <w:r>
              <w:rPr>
                <w:rFonts w:hint="eastAsia"/>
                <w:sz w:val="18"/>
                <w:szCs w:val="18"/>
                <w:lang w:val="en-US" w:eastAsia="zh-CN"/>
              </w:rPr>
              <w:t>工程师一年应至少免费上门2次对仪器进行检查，且至少1次按照PMI要求对仪器系统检查，更换年度保养包并出具维修报告。</w:t>
            </w:r>
          </w:p>
        </w:tc>
        <w:tc>
          <w:tcPr>
            <w:tcW w:w="3392" w:type="dxa"/>
            <w:vAlign w:val="center"/>
          </w:tcPr>
          <w:p w14:paraId="5DBDD18C">
            <w:pPr>
              <w:spacing w:line="400" w:lineRule="exact"/>
              <w:jc w:val="center"/>
              <w:rPr>
                <w:rFonts w:ascii="宋体" w:hAnsi="宋体"/>
                <w:sz w:val="24"/>
              </w:rPr>
            </w:pPr>
          </w:p>
        </w:tc>
        <w:tc>
          <w:tcPr>
            <w:tcW w:w="1140" w:type="dxa"/>
            <w:vAlign w:val="center"/>
          </w:tcPr>
          <w:p w14:paraId="36AD39B2">
            <w:pPr>
              <w:spacing w:line="400" w:lineRule="exact"/>
              <w:jc w:val="center"/>
              <w:rPr>
                <w:rFonts w:ascii="宋体" w:hAnsi="宋体"/>
                <w:sz w:val="24"/>
              </w:rPr>
            </w:pPr>
          </w:p>
        </w:tc>
        <w:tc>
          <w:tcPr>
            <w:tcW w:w="1094" w:type="dxa"/>
            <w:vAlign w:val="center"/>
          </w:tcPr>
          <w:p w14:paraId="64387952">
            <w:pPr>
              <w:spacing w:line="400" w:lineRule="exact"/>
              <w:jc w:val="center"/>
              <w:rPr>
                <w:rFonts w:ascii="宋体" w:hAnsi="宋体"/>
                <w:sz w:val="24"/>
              </w:rPr>
            </w:pPr>
          </w:p>
        </w:tc>
      </w:tr>
      <w:tr w14:paraId="0D660B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7EC36889">
            <w:pPr>
              <w:spacing w:line="400" w:lineRule="exact"/>
              <w:jc w:val="center"/>
              <w:rPr>
                <w:rFonts w:hint="eastAsia"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5</w:t>
            </w:r>
          </w:p>
        </w:tc>
        <w:tc>
          <w:tcPr>
            <w:tcW w:w="4303" w:type="dxa"/>
            <w:vAlign w:val="center"/>
          </w:tcPr>
          <w:p w14:paraId="39398A42">
            <w:pPr>
              <w:spacing w:line="400" w:lineRule="exact"/>
              <w:rPr>
                <w:rFonts w:hint="eastAsia"/>
                <w:sz w:val="18"/>
                <w:szCs w:val="18"/>
                <w:lang w:val="en-US" w:eastAsia="zh-CN"/>
              </w:rPr>
            </w:pPr>
            <w:r>
              <w:rPr>
                <w:rFonts w:hint="eastAsia"/>
                <w:sz w:val="18"/>
                <w:szCs w:val="18"/>
                <w:lang w:val="en-US" w:eastAsia="zh-CN"/>
              </w:rPr>
              <w:t>.提供无限次上门维修服务，含维修人员的工时费、差旅费（相关费用由服务供应商自行承担）。</w:t>
            </w:r>
          </w:p>
        </w:tc>
        <w:tc>
          <w:tcPr>
            <w:tcW w:w="3392" w:type="dxa"/>
            <w:vAlign w:val="center"/>
          </w:tcPr>
          <w:p w14:paraId="12FCC4B1">
            <w:pPr>
              <w:spacing w:line="400" w:lineRule="exact"/>
              <w:rPr>
                <w:rFonts w:hint="eastAsia" w:ascii="Times New Roman" w:hAnsi="Times New Roman" w:cs="Times New Roman"/>
                <w:sz w:val="18"/>
                <w:szCs w:val="18"/>
              </w:rPr>
            </w:pPr>
          </w:p>
        </w:tc>
        <w:tc>
          <w:tcPr>
            <w:tcW w:w="1140" w:type="dxa"/>
            <w:vAlign w:val="center"/>
          </w:tcPr>
          <w:p w14:paraId="6B89494D">
            <w:pPr>
              <w:spacing w:line="400" w:lineRule="exact"/>
              <w:rPr>
                <w:rFonts w:hint="eastAsia" w:ascii="Times New Roman" w:hAnsi="Times New Roman" w:cs="Times New Roman"/>
                <w:sz w:val="18"/>
                <w:szCs w:val="18"/>
              </w:rPr>
            </w:pPr>
          </w:p>
        </w:tc>
        <w:tc>
          <w:tcPr>
            <w:tcW w:w="1094" w:type="dxa"/>
            <w:vAlign w:val="center"/>
          </w:tcPr>
          <w:p w14:paraId="7FD880BD">
            <w:pPr>
              <w:spacing w:line="400" w:lineRule="exact"/>
              <w:rPr>
                <w:rFonts w:hint="eastAsia" w:ascii="Times New Roman" w:hAnsi="Times New Roman" w:cs="Times New Roman"/>
                <w:sz w:val="18"/>
                <w:szCs w:val="18"/>
              </w:rPr>
            </w:pPr>
          </w:p>
        </w:tc>
      </w:tr>
      <w:tr w14:paraId="784F64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4A6A210E">
            <w:pPr>
              <w:spacing w:line="400" w:lineRule="exact"/>
              <w:jc w:val="center"/>
              <w:rPr>
                <w:rFonts w:hint="eastAsia"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6</w:t>
            </w:r>
          </w:p>
        </w:tc>
        <w:tc>
          <w:tcPr>
            <w:tcW w:w="4303" w:type="dxa"/>
            <w:vAlign w:val="center"/>
          </w:tcPr>
          <w:p w14:paraId="6FD679DF">
            <w:pPr>
              <w:spacing w:line="400" w:lineRule="exact"/>
              <w:rPr>
                <w:rFonts w:hint="eastAsia" w:ascii="Times New Roman" w:hAnsi="Times New Roman" w:cs="Times New Roman"/>
                <w:sz w:val="18"/>
                <w:szCs w:val="18"/>
              </w:rPr>
            </w:pPr>
            <w:r>
              <w:rPr>
                <w:rFonts w:hint="eastAsia" w:ascii="Times New Roman" w:hAnsi="Times New Roman" w:eastAsia="宋体" w:cs="Times New Roman"/>
                <w:sz w:val="18"/>
                <w:szCs w:val="18"/>
                <w:lang w:val="en-US" w:eastAsia="zh-CN"/>
              </w:rPr>
              <w:t>在合同期内因故障而需更换的备件，不受数量限制。</w:t>
            </w:r>
          </w:p>
        </w:tc>
        <w:tc>
          <w:tcPr>
            <w:tcW w:w="3392" w:type="dxa"/>
            <w:vAlign w:val="center"/>
          </w:tcPr>
          <w:p w14:paraId="07B7C96F">
            <w:pPr>
              <w:spacing w:line="400" w:lineRule="exact"/>
              <w:rPr>
                <w:rFonts w:hint="eastAsia" w:ascii="Times New Roman" w:hAnsi="Times New Roman" w:cs="Times New Roman"/>
                <w:sz w:val="18"/>
                <w:szCs w:val="18"/>
              </w:rPr>
            </w:pPr>
          </w:p>
        </w:tc>
        <w:tc>
          <w:tcPr>
            <w:tcW w:w="1140" w:type="dxa"/>
            <w:vAlign w:val="center"/>
          </w:tcPr>
          <w:p w14:paraId="6582AD5C">
            <w:pPr>
              <w:spacing w:line="400" w:lineRule="exact"/>
              <w:rPr>
                <w:rFonts w:hint="eastAsia" w:ascii="Times New Roman" w:hAnsi="Times New Roman" w:cs="Times New Roman"/>
                <w:sz w:val="18"/>
                <w:szCs w:val="18"/>
              </w:rPr>
            </w:pPr>
          </w:p>
        </w:tc>
        <w:tc>
          <w:tcPr>
            <w:tcW w:w="1094" w:type="dxa"/>
            <w:vAlign w:val="center"/>
          </w:tcPr>
          <w:p w14:paraId="15F3CE6B">
            <w:pPr>
              <w:spacing w:line="400" w:lineRule="exact"/>
              <w:rPr>
                <w:rFonts w:hint="eastAsia" w:ascii="Times New Roman" w:hAnsi="Times New Roman" w:cs="Times New Roman"/>
                <w:sz w:val="18"/>
                <w:szCs w:val="18"/>
              </w:rPr>
            </w:pPr>
          </w:p>
        </w:tc>
      </w:tr>
      <w:tr w14:paraId="1197C8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3A7CE806">
            <w:pPr>
              <w:spacing w:line="400" w:lineRule="exact"/>
              <w:jc w:val="center"/>
              <w:rPr>
                <w:rFonts w:hint="eastAsia"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7</w:t>
            </w:r>
          </w:p>
        </w:tc>
        <w:tc>
          <w:tcPr>
            <w:tcW w:w="4303" w:type="dxa"/>
            <w:vAlign w:val="center"/>
          </w:tcPr>
          <w:p w14:paraId="067AB2B9">
            <w:pPr>
              <w:spacing w:line="400" w:lineRule="exact"/>
              <w:rPr>
                <w:rFonts w:hint="eastAsia"/>
                <w:sz w:val="18"/>
                <w:szCs w:val="18"/>
                <w:lang w:val="en-US" w:eastAsia="zh-CN"/>
              </w:rPr>
            </w:pPr>
            <w:r>
              <w:rPr>
                <w:rFonts w:hint="eastAsia"/>
                <w:sz w:val="18"/>
                <w:szCs w:val="18"/>
                <w:lang w:val="en-US" w:eastAsia="zh-CN"/>
              </w:rPr>
              <w:t>维修所采用的全部备件，均可出示原厂检测合格证书以及中国海关总署出示的合法进口货物报关单；其中的激光器属于关键备件；所有备件可通过原厂400或800热线进行的备件信息查询。</w:t>
            </w:r>
          </w:p>
        </w:tc>
        <w:tc>
          <w:tcPr>
            <w:tcW w:w="3392" w:type="dxa"/>
            <w:vAlign w:val="center"/>
          </w:tcPr>
          <w:p w14:paraId="4C1D2709">
            <w:pPr>
              <w:spacing w:line="400" w:lineRule="exact"/>
              <w:rPr>
                <w:rFonts w:hint="eastAsia" w:ascii="Times New Roman" w:hAnsi="Times New Roman" w:cs="Times New Roman"/>
                <w:sz w:val="18"/>
                <w:szCs w:val="18"/>
              </w:rPr>
            </w:pPr>
          </w:p>
        </w:tc>
        <w:tc>
          <w:tcPr>
            <w:tcW w:w="1140" w:type="dxa"/>
            <w:vAlign w:val="center"/>
          </w:tcPr>
          <w:p w14:paraId="37ED9FDD">
            <w:pPr>
              <w:spacing w:line="400" w:lineRule="exact"/>
              <w:rPr>
                <w:rFonts w:hint="eastAsia" w:ascii="Times New Roman" w:hAnsi="Times New Roman" w:cs="Times New Roman"/>
                <w:sz w:val="18"/>
                <w:szCs w:val="18"/>
              </w:rPr>
            </w:pPr>
          </w:p>
        </w:tc>
        <w:tc>
          <w:tcPr>
            <w:tcW w:w="1094" w:type="dxa"/>
            <w:vAlign w:val="center"/>
          </w:tcPr>
          <w:p w14:paraId="515FED5B">
            <w:pPr>
              <w:spacing w:line="400" w:lineRule="exact"/>
              <w:rPr>
                <w:rFonts w:hint="eastAsia" w:ascii="Times New Roman" w:hAnsi="Times New Roman" w:cs="Times New Roman"/>
                <w:sz w:val="18"/>
                <w:szCs w:val="18"/>
              </w:rPr>
            </w:pPr>
          </w:p>
        </w:tc>
      </w:tr>
      <w:tr w14:paraId="7A91A3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6780C2E5">
            <w:pPr>
              <w:spacing w:line="400" w:lineRule="exact"/>
              <w:jc w:val="center"/>
              <w:rPr>
                <w:rFonts w:hint="eastAsia"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8</w:t>
            </w:r>
          </w:p>
        </w:tc>
        <w:tc>
          <w:tcPr>
            <w:tcW w:w="4303" w:type="dxa"/>
            <w:vAlign w:val="center"/>
          </w:tcPr>
          <w:p w14:paraId="416245BD">
            <w:pPr>
              <w:spacing w:line="400" w:lineRule="exact"/>
              <w:rPr>
                <w:rFonts w:hint="eastAsia"/>
                <w:sz w:val="18"/>
                <w:szCs w:val="18"/>
                <w:lang w:val="en-US" w:eastAsia="zh-CN"/>
              </w:rPr>
            </w:pPr>
            <w:r>
              <w:rPr>
                <w:rFonts w:hint="eastAsia"/>
                <w:sz w:val="18"/>
                <w:szCs w:val="18"/>
                <w:lang w:val="en-US" w:eastAsia="zh-CN"/>
              </w:rPr>
              <w:t>保证所保设备全年工作日的开机率≥95%，按照一年365天计算, 未达到的天数，按1:2比例顺延保修期时间</w:t>
            </w:r>
          </w:p>
        </w:tc>
        <w:tc>
          <w:tcPr>
            <w:tcW w:w="3392" w:type="dxa"/>
            <w:vAlign w:val="center"/>
          </w:tcPr>
          <w:p w14:paraId="7E697861">
            <w:pPr>
              <w:spacing w:line="400" w:lineRule="exact"/>
              <w:rPr>
                <w:rFonts w:hint="eastAsia" w:ascii="Times New Roman" w:hAnsi="Times New Roman" w:cs="Times New Roman"/>
                <w:sz w:val="18"/>
                <w:szCs w:val="18"/>
              </w:rPr>
            </w:pPr>
          </w:p>
        </w:tc>
        <w:tc>
          <w:tcPr>
            <w:tcW w:w="1140" w:type="dxa"/>
            <w:vAlign w:val="center"/>
          </w:tcPr>
          <w:p w14:paraId="28B1EA54">
            <w:pPr>
              <w:spacing w:line="400" w:lineRule="exact"/>
              <w:rPr>
                <w:rFonts w:hint="eastAsia" w:ascii="Times New Roman" w:hAnsi="Times New Roman" w:cs="Times New Roman"/>
                <w:sz w:val="18"/>
                <w:szCs w:val="18"/>
              </w:rPr>
            </w:pPr>
          </w:p>
        </w:tc>
        <w:tc>
          <w:tcPr>
            <w:tcW w:w="1094" w:type="dxa"/>
            <w:vAlign w:val="center"/>
          </w:tcPr>
          <w:p w14:paraId="2AB4E707">
            <w:pPr>
              <w:spacing w:line="400" w:lineRule="exact"/>
              <w:rPr>
                <w:rFonts w:hint="eastAsia" w:ascii="Times New Roman" w:hAnsi="Times New Roman" w:cs="Times New Roman"/>
                <w:sz w:val="18"/>
                <w:szCs w:val="18"/>
              </w:rPr>
            </w:pPr>
          </w:p>
        </w:tc>
      </w:tr>
      <w:tr w14:paraId="04A3F0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42CF682E">
            <w:pPr>
              <w:spacing w:line="400" w:lineRule="exact"/>
              <w:jc w:val="center"/>
              <w:rPr>
                <w:rFonts w:hint="eastAsia"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9</w:t>
            </w:r>
          </w:p>
        </w:tc>
        <w:tc>
          <w:tcPr>
            <w:tcW w:w="4303" w:type="dxa"/>
            <w:vAlign w:val="center"/>
          </w:tcPr>
          <w:p w14:paraId="1B0CABF0">
            <w:pPr>
              <w:spacing w:line="400" w:lineRule="exact"/>
              <w:rPr>
                <w:rFonts w:hint="eastAsia"/>
                <w:sz w:val="18"/>
                <w:szCs w:val="18"/>
                <w:lang w:val="en-US" w:eastAsia="zh-CN"/>
              </w:rPr>
            </w:pPr>
            <w:r>
              <w:rPr>
                <w:rFonts w:hint="eastAsia"/>
                <w:sz w:val="18"/>
                <w:szCs w:val="18"/>
                <w:lang w:val="en-US" w:eastAsia="zh-CN"/>
              </w:rPr>
              <w:t>合同期内，免费提供设备的改良性软件系统升级（非功能性软件升级）。</w:t>
            </w:r>
          </w:p>
        </w:tc>
        <w:tc>
          <w:tcPr>
            <w:tcW w:w="3392" w:type="dxa"/>
            <w:vAlign w:val="center"/>
          </w:tcPr>
          <w:p w14:paraId="2FE74070">
            <w:pPr>
              <w:spacing w:line="400" w:lineRule="exact"/>
              <w:rPr>
                <w:rFonts w:hint="eastAsia" w:ascii="Times New Roman" w:hAnsi="Times New Roman" w:cs="Times New Roman"/>
                <w:sz w:val="18"/>
                <w:szCs w:val="18"/>
              </w:rPr>
            </w:pPr>
          </w:p>
        </w:tc>
        <w:tc>
          <w:tcPr>
            <w:tcW w:w="1140" w:type="dxa"/>
            <w:vAlign w:val="center"/>
          </w:tcPr>
          <w:p w14:paraId="3410B4CF">
            <w:pPr>
              <w:spacing w:line="400" w:lineRule="exact"/>
              <w:rPr>
                <w:rFonts w:hint="eastAsia" w:ascii="Times New Roman" w:hAnsi="Times New Roman" w:cs="Times New Roman"/>
                <w:sz w:val="18"/>
                <w:szCs w:val="18"/>
              </w:rPr>
            </w:pPr>
          </w:p>
        </w:tc>
        <w:tc>
          <w:tcPr>
            <w:tcW w:w="1094" w:type="dxa"/>
            <w:vAlign w:val="center"/>
          </w:tcPr>
          <w:p w14:paraId="4BAD91A5">
            <w:pPr>
              <w:spacing w:line="400" w:lineRule="exact"/>
              <w:rPr>
                <w:rFonts w:hint="eastAsia" w:ascii="Times New Roman" w:hAnsi="Times New Roman" w:cs="Times New Roman"/>
                <w:sz w:val="18"/>
                <w:szCs w:val="18"/>
              </w:rPr>
            </w:pPr>
          </w:p>
        </w:tc>
      </w:tr>
      <w:tr w14:paraId="268082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646" w:type="dxa"/>
            <w:vAlign w:val="center"/>
          </w:tcPr>
          <w:p w14:paraId="784E48CE">
            <w:pPr>
              <w:spacing w:line="400" w:lineRule="exact"/>
              <w:jc w:val="center"/>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10</w:t>
            </w:r>
          </w:p>
        </w:tc>
        <w:tc>
          <w:tcPr>
            <w:tcW w:w="4303" w:type="dxa"/>
            <w:vAlign w:val="center"/>
          </w:tcPr>
          <w:p w14:paraId="27FDBF99">
            <w:pPr>
              <w:spacing w:line="400" w:lineRule="exact"/>
              <w:rPr>
                <w:rFonts w:hint="eastAsia"/>
                <w:sz w:val="18"/>
                <w:szCs w:val="18"/>
                <w:lang w:val="en-US" w:eastAsia="zh-CN"/>
              </w:rPr>
            </w:pPr>
            <w:r>
              <w:rPr>
                <w:rFonts w:hint="eastAsia"/>
                <w:sz w:val="18"/>
                <w:szCs w:val="18"/>
                <w:lang w:val="en-US" w:eastAsia="zh-CN"/>
              </w:rPr>
              <w:t>每年度服务结束后应提交年度服务报告，包括维修情况、服务总结、设备运行情况分析、设备存在问题及建议等。</w:t>
            </w:r>
          </w:p>
        </w:tc>
        <w:tc>
          <w:tcPr>
            <w:tcW w:w="3392" w:type="dxa"/>
            <w:vAlign w:val="center"/>
          </w:tcPr>
          <w:p w14:paraId="094E0E3F">
            <w:pPr>
              <w:spacing w:line="400" w:lineRule="exact"/>
              <w:rPr>
                <w:rFonts w:hint="eastAsia" w:ascii="Times New Roman" w:hAnsi="Times New Roman" w:cs="Times New Roman"/>
                <w:sz w:val="18"/>
                <w:szCs w:val="18"/>
              </w:rPr>
            </w:pPr>
          </w:p>
        </w:tc>
        <w:tc>
          <w:tcPr>
            <w:tcW w:w="1140" w:type="dxa"/>
            <w:vAlign w:val="center"/>
          </w:tcPr>
          <w:p w14:paraId="316CFB69">
            <w:pPr>
              <w:spacing w:line="400" w:lineRule="exact"/>
              <w:rPr>
                <w:rFonts w:hint="eastAsia" w:ascii="Times New Roman" w:hAnsi="Times New Roman" w:cs="Times New Roman"/>
                <w:sz w:val="18"/>
                <w:szCs w:val="18"/>
              </w:rPr>
            </w:pPr>
          </w:p>
        </w:tc>
        <w:tc>
          <w:tcPr>
            <w:tcW w:w="1094" w:type="dxa"/>
            <w:vAlign w:val="center"/>
          </w:tcPr>
          <w:p w14:paraId="46D43467">
            <w:pPr>
              <w:spacing w:line="400" w:lineRule="exact"/>
              <w:rPr>
                <w:rFonts w:hint="eastAsia" w:ascii="Times New Roman" w:hAnsi="Times New Roman" w:cs="Times New Roman"/>
                <w:sz w:val="18"/>
                <w:szCs w:val="18"/>
              </w:rPr>
            </w:pPr>
          </w:p>
        </w:tc>
      </w:tr>
    </w:tbl>
    <w:p w14:paraId="73B9C1ED">
      <w:pPr>
        <w:autoSpaceDE w:val="0"/>
        <w:autoSpaceDN w:val="0"/>
        <w:spacing w:line="360" w:lineRule="auto"/>
        <w:rPr>
          <w:rFonts w:hint="eastAsia" w:ascii="宋体" w:hAnsi="宋体" w:cs="宋体"/>
          <w:sz w:val="24"/>
          <w:szCs w:val="24"/>
        </w:rPr>
      </w:pPr>
      <w:r>
        <w:rPr>
          <w:rFonts w:hint="eastAsia" w:ascii="宋体" w:hAnsi="宋体" w:cs="宋体"/>
          <w:sz w:val="24"/>
          <w:szCs w:val="24"/>
          <w:lang w:val="en-US" w:eastAsia="zh-CN"/>
        </w:rPr>
        <w:t>供应商</w:t>
      </w:r>
      <w:r>
        <w:rPr>
          <w:rFonts w:hint="eastAsia" w:ascii="宋体" w:hAnsi="宋体" w:cs="宋体"/>
          <w:sz w:val="24"/>
          <w:szCs w:val="24"/>
        </w:rPr>
        <w:t>名称（加盖公章）：</w:t>
      </w:r>
    </w:p>
    <w:p w14:paraId="0FDC42B7">
      <w:pPr>
        <w:autoSpaceDE w:val="0"/>
        <w:autoSpaceDN w:val="0"/>
        <w:spacing w:line="360" w:lineRule="auto"/>
        <w:rPr>
          <w:rFonts w:ascii="宋体" w:hAnsi="宋体" w:cs="宋体"/>
          <w:sz w:val="24"/>
          <w:szCs w:val="24"/>
        </w:rPr>
      </w:pPr>
      <w:r>
        <w:rPr>
          <w:rFonts w:hint="eastAsia" w:ascii="宋体" w:hAnsi="宋体" w:cs="宋体"/>
          <w:sz w:val="24"/>
          <w:szCs w:val="24"/>
          <w:lang w:val="en-US" w:eastAsia="zh-CN"/>
        </w:rPr>
        <w:t>供应商</w:t>
      </w:r>
      <w:r>
        <w:rPr>
          <w:rFonts w:hint="eastAsia" w:ascii="宋体" w:hAnsi="宋体" w:cs="宋体"/>
          <w:sz w:val="24"/>
          <w:szCs w:val="24"/>
        </w:rPr>
        <w:t>法定代表人或授权代表（签字或盖章）：</w:t>
      </w:r>
    </w:p>
    <w:p w14:paraId="4B257FD5">
      <w:pPr>
        <w:autoSpaceDE w:val="0"/>
        <w:autoSpaceDN w:val="0"/>
        <w:spacing w:line="360" w:lineRule="auto"/>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14:paraId="61689592">
      <w:pPr>
        <w:tabs>
          <w:tab w:val="left" w:pos="142"/>
        </w:tabs>
        <w:autoSpaceDE w:val="0"/>
        <w:autoSpaceDN w:val="0"/>
        <w:spacing w:line="360" w:lineRule="auto"/>
        <w:ind w:left="-2" w:leftChars="-1" w:firstLine="2"/>
        <w:jc w:val="center"/>
        <w:outlineLvl w:val="3"/>
        <w:rPr>
          <w:rFonts w:hint="eastAsia" w:ascii="黑体" w:hAnsi="黑体" w:eastAsia="黑体"/>
          <w:sz w:val="32"/>
          <w:szCs w:val="32"/>
        </w:rPr>
      </w:pPr>
      <w:bookmarkStart w:id="13" w:name="_Hlk54902403"/>
    </w:p>
    <w:p w14:paraId="0952DFD4">
      <w:pPr>
        <w:tabs>
          <w:tab w:val="left" w:pos="142"/>
        </w:tabs>
        <w:autoSpaceDE w:val="0"/>
        <w:autoSpaceDN w:val="0"/>
        <w:spacing w:line="360" w:lineRule="auto"/>
        <w:jc w:val="both"/>
        <w:outlineLvl w:val="3"/>
        <w:rPr>
          <w:rFonts w:hint="eastAsia" w:ascii="黑体" w:hAnsi="黑体" w:eastAsia="黑体"/>
          <w:sz w:val="32"/>
          <w:szCs w:val="32"/>
        </w:rPr>
      </w:pPr>
    </w:p>
    <w:p w14:paraId="76A431FE">
      <w:pPr>
        <w:tabs>
          <w:tab w:val="left" w:pos="142"/>
        </w:tabs>
        <w:autoSpaceDE w:val="0"/>
        <w:autoSpaceDN w:val="0"/>
        <w:spacing w:line="360" w:lineRule="auto"/>
        <w:ind w:left="-2" w:leftChars="-1" w:firstLine="2"/>
        <w:jc w:val="center"/>
        <w:outlineLvl w:val="3"/>
        <w:rPr>
          <w:rFonts w:hint="eastAsia" w:ascii="黑体" w:hAnsi="黑体" w:eastAsia="黑体"/>
          <w:sz w:val="32"/>
          <w:szCs w:val="32"/>
        </w:rPr>
      </w:pPr>
    </w:p>
    <w:p w14:paraId="3C557DE5">
      <w:pPr>
        <w:pStyle w:val="6"/>
        <w:rPr>
          <w:rFonts w:hint="eastAsia" w:ascii="黑体" w:hAnsi="黑体" w:eastAsia="黑体"/>
          <w:sz w:val="32"/>
          <w:szCs w:val="32"/>
        </w:rPr>
      </w:pPr>
    </w:p>
    <w:p w14:paraId="44EA3BB8">
      <w:pPr>
        <w:rPr>
          <w:rFonts w:hint="eastAsia" w:ascii="黑体" w:hAnsi="黑体" w:eastAsia="黑体"/>
          <w:sz w:val="32"/>
          <w:szCs w:val="32"/>
        </w:rPr>
      </w:pPr>
    </w:p>
    <w:p w14:paraId="50F7F7EB">
      <w:pPr>
        <w:pStyle w:val="6"/>
        <w:rPr>
          <w:rFonts w:hint="eastAsia" w:ascii="黑体" w:hAnsi="黑体" w:eastAsia="黑体"/>
          <w:sz w:val="32"/>
          <w:szCs w:val="32"/>
        </w:rPr>
      </w:pPr>
    </w:p>
    <w:p w14:paraId="1E96AC81">
      <w:pPr>
        <w:rPr>
          <w:rFonts w:hint="eastAsia" w:ascii="黑体" w:hAnsi="黑体" w:eastAsia="黑体"/>
          <w:sz w:val="32"/>
          <w:szCs w:val="32"/>
        </w:rPr>
      </w:pPr>
    </w:p>
    <w:p w14:paraId="6AF61C44">
      <w:pPr>
        <w:pStyle w:val="6"/>
        <w:rPr>
          <w:rFonts w:hint="eastAsia" w:ascii="黑体" w:hAnsi="黑体" w:eastAsia="黑体"/>
          <w:sz w:val="32"/>
          <w:szCs w:val="32"/>
        </w:rPr>
      </w:pPr>
    </w:p>
    <w:p w14:paraId="51AF9ACD">
      <w:pPr>
        <w:rPr>
          <w:rFonts w:hint="eastAsia" w:ascii="黑体" w:hAnsi="黑体" w:eastAsia="黑体"/>
          <w:sz w:val="32"/>
          <w:szCs w:val="32"/>
        </w:rPr>
      </w:pPr>
    </w:p>
    <w:p w14:paraId="205F9216">
      <w:pPr>
        <w:pStyle w:val="6"/>
        <w:rPr>
          <w:rFonts w:hint="eastAsia" w:ascii="黑体" w:hAnsi="黑体" w:eastAsia="黑体"/>
          <w:sz w:val="32"/>
          <w:szCs w:val="32"/>
        </w:rPr>
      </w:pPr>
    </w:p>
    <w:p w14:paraId="4E7F13E2">
      <w:pPr>
        <w:rPr>
          <w:rFonts w:hint="eastAsia" w:ascii="黑体" w:hAnsi="黑体" w:eastAsia="黑体"/>
          <w:sz w:val="32"/>
          <w:szCs w:val="32"/>
        </w:rPr>
      </w:pPr>
    </w:p>
    <w:p w14:paraId="7EC7E1B3">
      <w:pPr>
        <w:pStyle w:val="6"/>
        <w:rPr>
          <w:rFonts w:hint="eastAsia" w:ascii="黑体" w:hAnsi="黑体" w:eastAsia="黑体"/>
          <w:sz w:val="32"/>
          <w:szCs w:val="32"/>
        </w:rPr>
      </w:pPr>
    </w:p>
    <w:p w14:paraId="33097A65">
      <w:pPr>
        <w:rPr>
          <w:rFonts w:hint="eastAsia" w:ascii="黑体" w:hAnsi="黑体" w:eastAsia="黑体"/>
          <w:sz w:val="32"/>
          <w:szCs w:val="32"/>
        </w:rPr>
      </w:pPr>
    </w:p>
    <w:p w14:paraId="02116085">
      <w:pPr>
        <w:pStyle w:val="6"/>
        <w:rPr>
          <w:rFonts w:hint="eastAsia" w:ascii="黑体" w:hAnsi="黑体" w:eastAsia="黑体"/>
          <w:sz w:val="32"/>
          <w:szCs w:val="32"/>
        </w:rPr>
      </w:pPr>
    </w:p>
    <w:p w14:paraId="072420E8">
      <w:pPr>
        <w:rPr>
          <w:rFonts w:hint="eastAsia" w:ascii="黑体" w:hAnsi="黑体" w:eastAsia="黑体"/>
          <w:sz w:val="32"/>
          <w:szCs w:val="32"/>
        </w:rPr>
      </w:pPr>
    </w:p>
    <w:p w14:paraId="002A6D92">
      <w:pPr>
        <w:rPr>
          <w:rFonts w:hint="eastAsia"/>
        </w:rPr>
      </w:pPr>
    </w:p>
    <w:p w14:paraId="7B40BEC7">
      <w:pPr>
        <w:tabs>
          <w:tab w:val="left" w:pos="142"/>
        </w:tabs>
        <w:autoSpaceDE w:val="0"/>
        <w:autoSpaceDN w:val="0"/>
        <w:spacing w:line="360" w:lineRule="auto"/>
        <w:ind w:left="-2" w:leftChars="-1" w:firstLine="2"/>
        <w:jc w:val="center"/>
        <w:outlineLvl w:val="3"/>
        <w:rPr>
          <w:rFonts w:hint="eastAsia" w:ascii="黑体" w:hAnsi="黑体" w:eastAsia="黑体"/>
          <w:sz w:val="32"/>
          <w:szCs w:val="32"/>
          <w:lang w:val="en-US" w:eastAsia="zh-CN"/>
        </w:rPr>
      </w:pPr>
    </w:p>
    <w:p w14:paraId="033C14CC">
      <w:pPr>
        <w:tabs>
          <w:tab w:val="left" w:pos="142"/>
        </w:tabs>
        <w:autoSpaceDE w:val="0"/>
        <w:autoSpaceDN w:val="0"/>
        <w:spacing w:line="360" w:lineRule="auto"/>
        <w:jc w:val="center"/>
        <w:outlineLvl w:val="3"/>
        <w:rPr>
          <w:rFonts w:hint="eastAsia" w:ascii="黑体" w:hAnsi="黑体" w:eastAsia="黑体"/>
          <w:sz w:val="32"/>
          <w:szCs w:val="32"/>
          <w:lang w:val="en-US" w:eastAsia="zh-CN"/>
        </w:rPr>
      </w:pPr>
    </w:p>
    <w:p w14:paraId="49CDF6DD">
      <w:pPr>
        <w:tabs>
          <w:tab w:val="left" w:pos="142"/>
        </w:tabs>
        <w:autoSpaceDE w:val="0"/>
        <w:autoSpaceDN w:val="0"/>
        <w:spacing w:line="360" w:lineRule="auto"/>
        <w:jc w:val="center"/>
        <w:outlineLvl w:val="3"/>
        <w:rPr>
          <w:rFonts w:hint="eastAsia" w:ascii="黑体" w:hAnsi="黑体" w:eastAsia="黑体"/>
          <w:sz w:val="32"/>
          <w:szCs w:val="32"/>
          <w:lang w:val="en-US" w:eastAsia="zh-CN"/>
        </w:rPr>
      </w:pPr>
    </w:p>
    <w:p w14:paraId="7724B967">
      <w:pPr>
        <w:tabs>
          <w:tab w:val="left" w:pos="142"/>
        </w:tabs>
        <w:autoSpaceDE w:val="0"/>
        <w:autoSpaceDN w:val="0"/>
        <w:spacing w:line="360" w:lineRule="auto"/>
        <w:jc w:val="center"/>
        <w:outlineLvl w:val="3"/>
        <w:rPr>
          <w:rFonts w:ascii="黑体" w:hAnsi="黑体" w:eastAsia="黑体"/>
          <w:sz w:val="32"/>
          <w:szCs w:val="32"/>
        </w:rPr>
      </w:pPr>
      <w:r>
        <w:rPr>
          <w:rFonts w:hint="eastAsia" w:ascii="黑体" w:hAnsi="黑体" w:eastAsia="黑体"/>
          <w:sz w:val="32"/>
          <w:szCs w:val="32"/>
          <w:lang w:val="en-US" w:eastAsia="zh-CN"/>
        </w:rPr>
        <w:t>七、</w:t>
      </w:r>
      <w:r>
        <w:rPr>
          <w:rFonts w:hint="eastAsia" w:ascii="黑体" w:hAnsi="黑体" w:eastAsia="黑体"/>
          <w:sz w:val="32"/>
          <w:szCs w:val="32"/>
        </w:rPr>
        <w:t>承诺函</w:t>
      </w:r>
    </w:p>
    <w:p w14:paraId="38445F67">
      <w:pPr>
        <w:spacing w:line="480" w:lineRule="auto"/>
        <w:rPr>
          <w:b/>
          <w:sz w:val="24"/>
        </w:rPr>
      </w:pPr>
      <w:r>
        <w:rPr>
          <w:rFonts w:hint="eastAsia"/>
          <w:b/>
          <w:sz w:val="24"/>
        </w:rPr>
        <w:t>广州</w:t>
      </w:r>
      <w:r>
        <w:rPr>
          <w:rFonts w:hint="eastAsia"/>
          <w:b/>
          <w:sz w:val="24"/>
          <w:lang w:val="en-US" w:eastAsia="zh-CN"/>
        </w:rPr>
        <w:t>医科大学附属</w:t>
      </w:r>
      <w:r>
        <w:rPr>
          <w:rFonts w:hint="eastAsia"/>
          <w:b/>
          <w:sz w:val="24"/>
        </w:rPr>
        <w:t>妇女儿童医疗中心：</w:t>
      </w:r>
    </w:p>
    <w:p w14:paraId="3128329E">
      <w:pPr>
        <w:snapToGrid w:val="0"/>
        <w:spacing w:before="156" w:beforeLines="50" w:line="480" w:lineRule="auto"/>
        <w:ind w:firstLine="600" w:firstLineChars="250"/>
        <w:rPr>
          <w:rFonts w:ascii="宋体" w:hAnsi="宋体"/>
          <w:sz w:val="24"/>
        </w:rPr>
      </w:pPr>
      <w:r>
        <w:rPr>
          <w:rFonts w:hint="eastAsia" w:ascii="宋体" w:hAnsi="宋体"/>
          <w:sz w:val="24"/>
        </w:rPr>
        <w:t>关于贵公司_____________年_____________月_____________日发布</w:t>
      </w:r>
      <w:r>
        <w:rPr>
          <w:rFonts w:hint="eastAsia" w:ascii="宋体" w:hAnsi="宋体" w:cs="宋体"/>
          <w:b w:val="0"/>
          <w:bCs/>
          <w:sz w:val="24"/>
          <w:szCs w:val="24"/>
          <w:u w:val="single"/>
          <w:lang w:val="en-US" w:eastAsia="zh-CN"/>
        </w:rPr>
        <w:t>广州医科大学附属妇女儿童医疗中心BD流式细胞仪</w:t>
      </w:r>
      <w:r>
        <w:rPr>
          <w:rFonts w:hint="eastAsia" w:ascii="宋体" w:hAnsi="宋体" w:eastAsia="宋体" w:cs="宋体"/>
          <w:b w:val="0"/>
          <w:bCs w:val="0"/>
          <w:color w:val="000000"/>
          <w:sz w:val="24"/>
          <w:szCs w:val="24"/>
          <w:u w:val="single"/>
          <w:lang w:val="en-US" w:eastAsia="zh-CN" w:bidi="ar"/>
        </w:rPr>
        <w:t>更换组合阀及红激光光纤等损坏配件+1年</w:t>
      </w:r>
      <w:r>
        <w:rPr>
          <w:rFonts w:hint="eastAsia" w:ascii="宋体" w:hAnsi="宋体" w:cs="宋体"/>
          <w:b w:val="0"/>
          <w:bCs w:val="0"/>
          <w:color w:val="000000"/>
          <w:sz w:val="24"/>
          <w:szCs w:val="24"/>
          <w:u w:val="single"/>
          <w:lang w:val="en-US" w:eastAsia="zh-CN" w:bidi="ar"/>
        </w:rPr>
        <w:t>全保</w:t>
      </w:r>
      <w:r>
        <w:rPr>
          <w:rFonts w:hint="eastAsia" w:ascii="宋体" w:hAnsi="宋体"/>
          <w:sz w:val="24"/>
          <w:u w:val="single"/>
          <w:lang w:val="en-US" w:eastAsia="zh-CN"/>
        </w:rPr>
        <w:t>服务</w:t>
      </w:r>
      <w:r>
        <w:rPr>
          <w:rFonts w:hint="eastAsia" w:ascii="宋体" w:hAnsi="宋体"/>
          <w:sz w:val="24"/>
          <w:u w:val="single"/>
        </w:rPr>
        <w:t>项目</w:t>
      </w:r>
      <w:r>
        <w:rPr>
          <w:rFonts w:hint="eastAsia" w:ascii="宋体" w:hAnsi="宋体"/>
          <w:sz w:val="24"/>
        </w:rPr>
        <w:t>的采购公告，本公司（企业）愿意参加</w:t>
      </w:r>
      <w:r>
        <w:rPr>
          <w:rFonts w:hint="eastAsia" w:ascii="宋体" w:hAnsi="宋体"/>
          <w:sz w:val="24"/>
          <w:lang w:eastAsia="zh-CN"/>
        </w:rPr>
        <w:t>遴选</w:t>
      </w:r>
      <w:r>
        <w:rPr>
          <w:rFonts w:hint="eastAsia" w:ascii="宋体" w:hAnsi="宋体"/>
          <w:sz w:val="24"/>
        </w:rPr>
        <w:t>，并承诺：</w:t>
      </w:r>
    </w:p>
    <w:p w14:paraId="20584FD6">
      <w:pPr>
        <w:snapToGrid w:val="0"/>
        <w:spacing w:before="156" w:beforeLines="50" w:line="480" w:lineRule="auto"/>
        <w:ind w:firstLine="600" w:firstLineChars="250"/>
        <w:rPr>
          <w:rFonts w:ascii="宋体" w:hAnsi="宋体"/>
          <w:sz w:val="24"/>
        </w:rPr>
      </w:pPr>
      <w:r>
        <w:rPr>
          <w:rFonts w:hint="eastAsia" w:ascii="宋体" w:hAnsi="宋体"/>
          <w:sz w:val="24"/>
        </w:rPr>
        <w:t>我公司承诺……。</w:t>
      </w:r>
    </w:p>
    <w:p w14:paraId="68B1507F">
      <w:pPr>
        <w:snapToGrid w:val="0"/>
        <w:spacing w:before="156" w:beforeLines="50" w:line="480" w:lineRule="auto"/>
        <w:ind w:firstLine="600" w:firstLineChars="250"/>
        <w:rPr>
          <w:rFonts w:ascii="宋体" w:hAnsi="宋体"/>
          <w:i/>
          <w:iCs/>
          <w:sz w:val="24"/>
        </w:rPr>
      </w:pPr>
      <w:r>
        <w:rPr>
          <w:rFonts w:hint="eastAsia" w:ascii="宋体" w:hAnsi="宋体"/>
          <w:i/>
          <w:iCs/>
          <w:sz w:val="24"/>
        </w:rPr>
        <w:t>……（如有其它承诺可自行补充）</w:t>
      </w:r>
    </w:p>
    <w:p w14:paraId="40DECF37">
      <w:pPr>
        <w:spacing w:line="360" w:lineRule="auto"/>
        <w:ind w:firstLine="484" w:firstLineChars="202"/>
        <w:rPr>
          <w:rFonts w:ascii="宋体" w:hAnsi="宋体"/>
          <w:sz w:val="24"/>
        </w:rPr>
      </w:pPr>
      <w:r>
        <w:rPr>
          <w:rFonts w:hint="eastAsia" w:ascii="宋体" w:hAnsi="宋体"/>
          <w:sz w:val="24"/>
        </w:rPr>
        <w:t>如有弄虚作假行为，所造成的损失、不良后果及法律责任，一律由我公司（企业）承担。</w:t>
      </w:r>
    </w:p>
    <w:p w14:paraId="090CD128">
      <w:pPr>
        <w:spacing w:line="480" w:lineRule="auto"/>
        <w:rPr>
          <w:spacing w:val="4"/>
          <w:sz w:val="24"/>
        </w:rPr>
      </w:pPr>
    </w:p>
    <w:p w14:paraId="11F77950">
      <w:pPr>
        <w:spacing w:line="480" w:lineRule="auto"/>
        <w:rPr>
          <w:rFonts w:ascii="宋体" w:hAnsi="宋体"/>
          <w:sz w:val="24"/>
          <w:u w:val="single"/>
        </w:rPr>
      </w:pPr>
      <w:r>
        <w:rPr>
          <w:rFonts w:hint="eastAsia"/>
          <w:spacing w:val="4"/>
          <w:sz w:val="24"/>
          <w:lang w:val="en-US" w:eastAsia="zh-CN"/>
        </w:rPr>
        <w:t>供应商</w:t>
      </w:r>
      <w:r>
        <w:rPr>
          <w:rFonts w:hint="eastAsia"/>
          <w:spacing w:val="4"/>
          <w:sz w:val="24"/>
        </w:rPr>
        <w:t>名称（</w:t>
      </w:r>
      <w:r>
        <w:rPr>
          <w:rFonts w:hint="eastAsia" w:ascii="宋体" w:hAnsi="宋体"/>
          <w:sz w:val="24"/>
        </w:rPr>
        <w:t>单位盖</w:t>
      </w:r>
      <w:r>
        <w:rPr>
          <w:rFonts w:hint="eastAsia"/>
          <w:spacing w:val="4"/>
          <w:sz w:val="24"/>
        </w:rPr>
        <w:t>公章）：</w:t>
      </w:r>
    </w:p>
    <w:p w14:paraId="2FE35F11">
      <w:pPr>
        <w:spacing w:line="480" w:lineRule="auto"/>
        <w:rPr>
          <w:spacing w:val="4"/>
          <w:sz w:val="24"/>
          <w:u w:val="single"/>
        </w:rPr>
      </w:pPr>
      <w:r>
        <w:rPr>
          <w:rFonts w:hint="eastAsia" w:ascii="宋体"/>
          <w:sz w:val="24"/>
        </w:rPr>
        <w:t>法定代表人或</w:t>
      </w:r>
      <w:r>
        <w:rPr>
          <w:rFonts w:hint="eastAsia" w:ascii="宋体" w:hAnsi="宋体"/>
          <w:sz w:val="24"/>
          <w:lang w:val="en-US" w:eastAsia="zh-CN"/>
        </w:rPr>
        <w:t>供应商</w:t>
      </w:r>
      <w:r>
        <w:rPr>
          <w:rFonts w:hint="eastAsia" w:ascii="宋体" w:hAnsi="宋体"/>
          <w:sz w:val="24"/>
        </w:rPr>
        <w:t>授权代表（签名或盖章）：</w:t>
      </w:r>
    </w:p>
    <w:p w14:paraId="2AAA44D1">
      <w:pPr>
        <w:spacing w:line="480" w:lineRule="auto"/>
        <w:rPr>
          <w:spacing w:val="4"/>
          <w:sz w:val="24"/>
        </w:rPr>
      </w:pPr>
      <w:r>
        <w:rPr>
          <w:rFonts w:hint="eastAsia"/>
          <w:spacing w:val="4"/>
          <w:sz w:val="24"/>
        </w:rPr>
        <w:t>日期：</w:t>
      </w:r>
    </w:p>
    <w:bookmarkEnd w:id="13"/>
    <w:p w14:paraId="499F1AF5">
      <w:pPr>
        <w:pStyle w:val="10"/>
        <w:numPr>
          <w:ilvl w:val="0"/>
          <w:numId w:val="0"/>
        </w:numPr>
        <w:tabs>
          <w:tab w:val="left" w:pos="540"/>
        </w:tabs>
        <w:spacing w:before="120" w:beforeLines="50"/>
        <w:ind w:leftChars="0"/>
        <w:rPr>
          <w:rFonts w:hint="eastAsia" w:hAnsi="宋体"/>
          <w:b/>
          <w:sz w:val="24"/>
          <w:lang w:val="en-US" w:eastAsia="zh-CN"/>
        </w:rPr>
      </w:pPr>
    </w:p>
    <w:p w14:paraId="37D99E52">
      <w:pPr>
        <w:pStyle w:val="10"/>
        <w:numPr>
          <w:ilvl w:val="0"/>
          <w:numId w:val="0"/>
        </w:numPr>
        <w:tabs>
          <w:tab w:val="left" w:pos="540"/>
        </w:tabs>
        <w:spacing w:before="120" w:beforeLines="50"/>
        <w:ind w:leftChars="0"/>
        <w:rPr>
          <w:rFonts w:hint="eastAsia" w:hAnsi="宋体"/>
          <w:b/>
          <w:sz w:val="24"/>
          <w:lang w:val="en-US" w:eastAsia="zh-CN"/>
        </w:rPr>
      </w:pPr>
    </w:p>
    <w:p w14:paraId="20A6F149">
      <w:pPr>
        <w:pStyle w:val="10"/>
        <w:numPr>
          <w:ilvl w:val="0"/>
          <w:numId w:val="0"/>
        </w:numPr>
        <w:tabs>
          <w:tab w:val="left" w:pos="540"/>
        </w:tabs>
        <w:spacing w:before="120" w:beforeLines="50"/>
        <w:ind w:leftChars="0"/>
        <w:rPr>
          <w:rFonts w:hint="eastAsia" w:hAnsi="宋体"/>
          <w:b/>
          <w:sz w:val="24"/>
          <w:lang w:val="en-US" w:eastAsia="zh-CN"/>
        </w:rPr>
      </w:pPr>
    </w:p>
    <w:p w14:paraId="10BF90B2">
      <w:pPr>
        <w:pStyle w:val="10"/>
        <w:numPr>
          <w:ilvl w:val="0"/>
          <w:numId w:val="0"/>
        </w:numPr>
        <w:tabs>
          <w:tab w:val="left" w:pos="540"/>
        </w:tabs>
        <w:spacing w:before="120" w:beforeLines="50"/>
        <w:ind w:leftChars="0"/>
        <w:rPr>
          <w:rFonts w:hint="eastAsia" w:hAnsi="宋体"/>
          <w:b/>
          <w:sz w:val="24"/>
          <w:lang w:val="en-US" w:eastAsia="zh-CN"/>
        </w:rPr>
      </w:pPr>
    </w:p>
    <w:p w14:paraId="77276010">
      <w:pPr>
        <w:pStyle w:val="10"/>
        <w:numPr>
          <w:ilvl w:val="0"/>
          <w:numId w:val="0"/>
        </w:numPr>
        <w:tabs>
          <w:tab w:val="left" w:pos="540"/>
        </w:tabs>
        <w:spacing w:before="120" w:beforeLines="50"/>
        <w:ind w:leftChars="0"/>
        <w:rPr>
          <w:rFonts w:hint="eastAsia" w:hAnsi="宋体"/>
          <w:b/>
          <w:sz w:val="24"/>
          <w:lang w:val="en-US" w:eastAsia="zh-CN"/>
        </w:rPr>
      </w:pPr>
    </w:p>
    <w:p w14:paraId="76CBF654">
      <w:pPr>
        <w:pStyle w:val="10"/>
        <w:numPr>
          <w:ilvl w:val="0"/>
          <w:numId w:val="0"/>
        </w:numPr>
        <w:tabs>
          <w:tab w:val="left" w:pos="540"/>
        </w:tabs>
        <w:spacing w:before="120" w:beforeLines="50"/>
        <w:ind w:leftChars="0"/>
        <w:rPr>
          <w:rFonts w:hint="eastAsia" w:hAnsi="宋体"/>
          <w:b/>
          <w:sz w:val="24"/>
          <w:lang w:val="en-US" w:eastAsia="zh-CN"/>
        </w:rPr>
      </w:pPr>
    </w:p>
    <w:p w14:paraId="4FD1E2E4">
      <w:pPr>
        <w:pStyle w:val="10"/>
        <w:numPr>
          <w:ilvl w:val="0"/>
          <w:numId w:val="0"/>
        </w:numPr>
        <w:tabs>
          <w:tab w:val="left" w:pos="540"/>
        </w:tabs>
        <w:spacing w:before="120" w:beforeLines="50"/>
        <w:ind w:leftChars="0"/>
        <w:rPr>
          <w:rFonts w:hint="eastAsia" w:hAnsi="宋体"/>
          <w:b/>
          <w:sz w:val="24"/>
          <w:lang w:val="en-US" w:eastAsia="zh-CN"/>
        </w:rPr>
      </w:pPr>
    </w:p>
    <w:p w14:paraId="78AB946E">
      <w:pPr>
        <w:pStyle w:val="10"/>
        <w:numPr>
          <w:ilvl w:val="0"/>
          <w:numId w:val="0"/>
        </w:numPr>
        <w:tabs>
          <w:tab w:val="left" w:pos="540"/>
        </w:tabs>
        <w:spacing w:before="120" w:beforeLines="50"/>
        <w:ind w:leftChars="0"/>
        <w:rPr>
          <w:rFonts w:hint="eastAsia" w:hAnsi="宋体"/>
          <w:b/>
          <w:sz w:val="24"/>
          <w:lang w:val="en-US" w:eastAsia="zh-CN"/>
        </w:rPr>
      </w:pPr>
    </w:p>
    <w:p w14:paraId="7FE51563">
      <w:pPr>
        <w:pStyle w:val="10"/>
        <w:numPr>
          <w:ilvl w:val="0"/>
          <w:numId w:val="0"/>
        </w:numPr>
        <w:tabs>
          <w:tab w:val="left" w:pos="540"/>
        </w:tabs>
        <w:spacing w:before="120" w:beforeLines="50"/>
        <w:ind w:leftChars="0"/>
        <w:rPr>
          <w:rFonts w:hint="eastAsia" w:hAnsi="宋体"/>
          <w:b/>
          <w:sz w:val="24"/>
          <w:lang w:val="en-US" w:eastAsia="zh-CN"/>
        </w:rPr>
      </w:pPr>
    </w:p>
    <w:p w14:paraId="43C8F8DD">
      <w:pPr>
        <w:pStyle w:val="10"/>
        <w:numPr>
          <w:ilvl w:val="0"/>
          <w:numId w:val="0"/>
        </w:numPr>
        <w:tabs>
          <w:tab w:val="left" w:pos="540"/>
        </w:tabs>
        <w:spacing w:before="120" w:beforeLines="50"/>
        <w:ind w:leftChars="0"/>
        <w:rPr>
          <w:rFonts w:hint="eastAsia" w:hAnsi="宋体"/>
          <w:b/>
          <w:sz w:val="24"/>
          <w:lang w:val="en-US" w:eastAsia="zh-CN"/>
        </w:rPr>
      </w:pPr>
    </w:p>
    <w:p w14:paraId="2DBC5D8C">
      <w:pPr>
        <w:pStyle w:val="10"/>
        <w:numPr>
          <w:ilvl w:val="0"/>
          <w:numId w:val="0"/>
        </w:numPr>
        <w:tabs>
          <w:tab w:val="left" w:pos="540"/>
        </w:tabs>
        <w:spacing w:before="120" w:beforeLines="50"/>
        <w:ind w:leftChars="0"/>
        <w:rPr>
          <w:rFonts w:hint="eastAsia" w:hAnsi="宋体"/>
          <w:b/>
          <w:sz w:val="24"/>
          <w:lang w:val="en-US" w:eastAsia="zh-CN"/>
        </w:rPr>
      </w:pPr>
    </w:p>
    <w:p w14:paraId="382C1D69">
      <w:pPr>
        <w:pStyle w:val="10"/>
        <w:numPr>
          <w:ilvl w:val="0"/>
          <w:numId w:val="0"/>
        </w:numPr>
        <w:tabs>
          <w:tab w:val="left" w:pos="540"/>
        </w:tabs>
        <w:spacing w:before="120" w:beforeLines="50"/>
        <w:ind w:leftChars="0"/>
        <w:rPr>
          <w:rFonts w:hint="eastAsia" w:hAnsi="宋体"/>
          <w:b/>
          <w:sz w:val="24"/>
          <w:lang w:val="en-US" w:eastAsia="zh-CN"/>
        </w:rPr>
      </w:pPr>
    </w:p>
    <w:p w14:paraId="1651B848">
      <w:pPr>
        <w:pStyle w:val="10"/>
        <w:numPr>
          <w:ilvl w:val="0"/>
          <w:numId w:val="0"/>
        </w:numPr>
        <w:tabs>
          <w:tab w:val="left" w:pos="540"/>
        </w:tabs>
        <w:spacing w:before="120" w:beforeLines="50"/>
        <w:ind w:leftChars="0"/>
        <w:rPr>
          <w:rFonts w:hint="eastAsia" w:hAnsi="宋体"/>
          <w:b/>
          <w:sz w:val="24"/>
          <w:lang w:val="en-US" w:eastAsia="zh-CN"/>
        </w:rPr>
      </w:pPr>
    </w:p>
    <w:p w14:paraId="350E0C3F">
      <w:pPr>
        <w:pStyle w:val="10"/>
        <w:numPr>
          <w:ilvl w:val="0"/>
          <w:numId w:val="0"/>
        </w:numPr>
        <w:tabs>
          <w:tab w:val="left" w:pos="540"/>
        </w:tabs>
        <w:spacing w:before="120" w:beforeLines="50"/>
        <w:ind w:leftChars="0"/>
        <w:rPr>
          <w:rFonts w:hint="eastAsia" w:hAnsi="宋体"/>
          <w:b/>
          <w:sz w:val="24"/>
          <w:lang w:val="en-US" w:eastAsia="zh-CN"/>
        </w:rPr>
      </w:pPr>
    </w:p>
    <w:p w14:paraId="485558BE">
      <w:pPr>
        <w:pStyle w:val="10"/>
        <w:numPr>
          <w:ilvl w:val="0"/>
          <w:numId w:val="0"/>
        </w:numPr>
        <w:tabs>
          <w:tab w:val="left" w:pos="540"/>
        </w:tabs>
        <w:spacing w:before="120" w:beforeLines="50"/>
        <w:ind w:leftChars="0"/>
        <w:rPr>
          <w:rFonts w:hAnsi="宋体"/>
          <w:b/>
          <w:sz w:val="24"/>
        </w:rPr>
      </w:pPr>
      <w:r>
        <w:rPr>
          <w:rFonts w:hint="eastAsia" w:hAnsi="宋体"/>
          <w:b/>
          <w:sz w:val="24"/>
          <w:lang w:val="en-US" w:eastAsia="zh-CN"/>
        </w:rPr>
        <w:t>六、</w:t>
      </w:r>
      <w:r>
        <w:rPr>
          <w:rFonts w:hint="eastAsia" w:hAnsi="宋体"/>
          <w:b/>
          <w:sz w:val="24"/>
        </w:rPr>
        <w:t>其他</w:t>
      </w:r>
      <w:r>
        <w:rPr>
          <w:rFonts w:hint="eastAsia" w:hAnsi="宋体"/>
          <w:b/>
          <w:bCs/>
          <w:sz w:val="24"/>
        </w:rPr>
        <w:t>要求</w:t>
      </w:r>
      <w:bookmarkEnd w:id="5"/>
    </w:p>
    <w:p w14:paraId="530D110F">
      <w:pPr>
        <w:autoSpaceDE w:val="0"/>
        <w:autoSpaceDN w:val="0"/>
        <w:spacing w:line="360" w:lineRule="auto"/>
        <w:rPr>
          <w:rFonts w:hAnsi="宋体"/>
          <w:b/>
        </w:rPr>
      </w:pPr>
      <w:r>
        <w:rPr>
          <w:rFonts w:hint="eastAsia" w:ascii="宋体" w:hAnsi="宋体"/>
          <w:sz w:val="24"/>
        </w:rPr>
        <w:t>1、</w:t>
      </w:r>
      <w:r>
        <w:rPr>
          <w:rFonts w:hint="eastAsia" w:ascii="宋体" w:hAnsi="宋体"/>
          <w:b/>
          <w:sz w:val="24"/>
          <w:lang w:eastAsia="zh-CN"/>
        </w:rPr>
        <w:t>服务供应商</w:t>
      </w:r>
      <w:r>
        <w:rPr>
          <w:rFonts w:hint="eastAsia" w:ascii="宋体" w:hAnsi="宋体"/>
          <w:b/>
          <w:sz w:val="24"/>
        </w:rPr>
        <w:t>须与采购人签订《医疗卫生机构医药产品廉洁购销合同》，合同样板请见附件。</w:t>
      </w:r>
      <w:r>
        <w:rPr>
          <w:rFonts w:hAnsi="宋体"/>
          <w:b/>
        </w:rPr>
        <w:br w:type="page"/>
      </w:r>
      <w:r>
        <w:rPr>
          <w:rFonts w:hint="eastAsia" w:hAnsi="宋体"/>
          <w:b/>
        </w:rPr>
        <w:t>附件：</w:t>
      </w:r>
    </w:p>
    <w:p w14:paraId="4C89930B">
      <w:pPr>
        <w:pStyle w:val="10"/>
        <w:tabs>
          <w:tab w:val="left" w:pos="567"/>
        </w:tabs>
        <w:snapToGrid w:val="0"/>
        <w:spacing w:line="360" w:lineRule="auto"/>
        <w:jc w:val="center"/>
        <w:rPr>
          <w:b/>
          <w:sz w:val="30"/>
          <w:szCs w:val="30"/>
        </w:rPr>
      </w:pPr>
      <w:r>
        <w:rPr>
          <w:rFonts w:hint="eastAsia"/>
          <w:b/>
          <w:sz w:val="30"/>
          <w:szCs w:val="30"/>
        </w:rPr>
        <w:t>医疗卫生机构医药产品廉洁购销合同</w:t>
      </w:r>
    </w:p>
    <w:p w14:paraId="017ACA82">
      <w:pPr>
        <w:spacing w:line="360" w:lineRule="auto"/>
      </w:pPr>
      <w:r>
        <w:rPr>
          <w:rFonts w:hint="eastAsia"/>
        </w:rPr>
        <w:t>甲方：广州</w:t>
      </w:r>
      <w:r>
        <w:rPr>
          <w:rFonts w:hint="eastAsia"/>
          <w:lang w:val="en-US" w:eastAsia="zh-CN"/>
        </w:rPr>
        <w:t>医科大学附属</w:t>
      </w:r>
      <w:r>
        <w:rPr>
          <w:rFonts w:hint="eastAsia"/>
        </w:rPr>
        <w:t>妇女儿童医疗中心</w:t>
      </w:r>
    </w:p>
    <w:p w14:paraId="0AA8DE49">
      <w:pPr>
        <w:spacing w:line="360" w:lineRule="auto"/>
      </w:pPr>
      <w:r>
        <w:t xml:space="preserve">                                      </w:t>
      </w:r>
    </w:p>
    <w:p w14:paraId="4C3BF1E3">
      <w:pPr>
        <w:spacing w:line="360" w:lineRule="auto"/>
      </w:pPr>
      <w:r>
        <w:rPr>
          <w:rFonts w:hint="eastAsia"/>
        </w:rPr>
        <w:t>乙方：</w:t>
      </w:r>
    </w:p>
    <w:p w14:paraId="2F81570D">
      <w:pPr>
        <w:spacing w:line="360" w:lineRule="auto"/>
      </w:pPr>
    </w:p>
    <w:p w14:paraId="591CD520">
      <w:pPr>
        <w:spacing w:line="360" w:lineRule="auto"/>
      </w:pPr>
      <w:r>
        <w:rPr>
          <w:rFonts w:hint="eastAsia"/>
        </w:rPr>
        <w:t xml:space="preserve">    为进一步加强医疗卫生行风建设，规范医疗卫生机构医药购销行为，有效防范商业贿赂行为，营造公平交易、诚实守信的购销环境，经甲、乙双方协商，同意签订本合同，并共同遵守：</w:t>
      </w:r>
    </w:p>
    <w:p w14:paraId="1F3CA64C">
      <w:pPr>
        <w:spacing w:line="360" w:lineRule="auto"/>
        <w:ind w:firstLine="400" w:firstLineChars="200"/>
      </w:pPr>
      <w:r>
        <w:rPr>
          <w:rFonts w:hint="eastAsia"/>
        </w:rPr>
        <w:t>一、甲乙双方按照《</w:t>
      </w:r>
      <w:r>
        <w:rPr>
          <w:rFonts w:hint="eastAsia" w:ascii="宋体" w:hAnsi="宋体"/>
          <w:sz w:val="24"/>
          <w:lang w:val="zh-CN"/>
        </w:rPr>
        <w:t>中华人民共和国民法典</w:t>
      </w:r>
      <w:r>
        <w:rPr>
          <w:rFonts w:hint="eastAsia" w:ascii="宋体" w:hAnsi="宋体"/>
          <w:sz w:val="24"/>
        </w:rPr>
        <w:t>&lt;合同编&gt;</w:t>
      </w:r>
      <w:r>
        <w:rPr>
          <w:rFonts w:hint="eastAsia"/>
        </w:rPr>
        <w:t>》及医药产品购销合同约定购销药品、医用设备、医用耗材等医药产品。</w:t>
      </w:r>
    </w:p>
    <w:p w14:paraId="69E4A2FF">
      <w:pPr>
        <w:spacing w:line="360" w:lineRule="auto"/>
      </w:pPr>
    </w:p>
    <w:p w14:paraId="3A073977">
      <w:pPr>
        <w:spacing w:line="360" w:lineRule="auto"/>
      </w:pPr>
      <w:r>
        <w:rPr>
          <w:rFonts w:hint="eastAsia"/>
        </w:rPr>
        <w:t xml:space="preserve">    二、甲方应当严格执行医药产品购销合同验收、入库制度，对采购医药产品及发票进行查验，不得违反有关规定合同外采购、违价采购或从非规定渠道采购。</w:t>
      </w:r>
    </w:p>
    <w:p w14:paraId="4452749D">
      <w:pPr>
        <w:spacing w:line="360" w:lineRule="auto"/>
      </w:pPr>
    </w:p>
    <w:p w14:paraId="7EC717AF">
      <w:pPr>
        <w:spacing w:line="360" w:lineRule="auto"/>
      </w:pPr>
      <w:r>
        <w:rPr>
          <w:rFonts w:hint="eastAsia"/>
        </w:rPr>
        <w:t xml:space="preserve">    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3A18D2C4">
      <w:pPr>
        <w:spacing w:line="360" w:lineRule="auto"/>
      </w:pPr>
      <w:r>
        <w:rPr>
          <w:rFonts w:hint="eastAsia"/>
        </w:rPr>
        <w:t>　　四、严禁甲方工作人员利用任何途径和方式，为乙方统计医师个人及临床科室有关医药产品用量信息，或为乙方统计提供便利。</w:t>
      </w:r>
    </w:p>
    <w:p w14:paraId="322582AC">
      <w:pPr>
        <w:spacing w:line="360" w:lineRule="auto"/>
      </w:pPr>
    </w:p>
    <w:p w14:paraId="09DBAE7E">
      <w:pPr>
        <w:spacing w:line="360" w:lineRule="auto"/>
      </w:pPr>
      <w:r>
        <w:rPr>
          <w:rFonts w:hint="eastAsia"/>
        </w:rPr>
        <w:t xml:space="preserve">    五、乙方不得以回扣、宴请等方式影响甲方工作人员采购或使用医药产品的选择权，不得在学术活动中提供旅游、超标准支付食宿费用。</w:t>
      </w:r>
    </w:p>
    <w:p w14:paraId="138EB585">
      <w:pPr>
        <w:spacing w:line="360" w:lineRule="auto"/>
      </w:pPr>
    </w:p>
    <w:p w14:paraId="4733070B">
      <w:pPr>
        <w:spacing w:line="360" w:lineRule="auto"/>
      </w:pPr>
      <w:r>
        <w:rPr>
          <w:rFonts w:hint="eastAsia"/>
        </w:rPr>
        <w:t xml:space="preserve">    六、乙方指定</w:t>
      </w:r>
      <w:r>
        <w:rPr>
          <w:rFonts w:hint="eastAsia"/>
          <w:u w:val="single"/>
        </w:rPr>
        <w:t xml:space="preserve">             </w:t>
      </w:r>
      <w:r>
        <w:rPr>
          <w:rFonts w:hint="eastAsia"/>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4DCF4F7D">
      <w:pPr>
        <w:pStyle w:val="25"/>
        <w:spacing w:line="360" w:lineRule="auto"/>
      </w:pPr>
    </w:p>
    <w:p w14:paraId="26B0F55C">
      <w:pPr>
        <w:spacing w:line="360" w:lineRule="auto"/>
      </w:pPr>
      <w:r>
        <w:rPr>
          <w:rFonts w:hint="eastAsia"/>
        </w:rPr>
        <w:t>　　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68094952">
      <w:pPr>
        <w:spacing w:line="360" w:lineRule="auto"/>
      </w:pPr>
    </w:p>
    <w:p w14:paraId="0726BA76">
      <w:pPr>
        <w:spacing w:line="360" w:lineRule="auto"/>
      </w:pPr>
      <w:r>
        <w:rPr>
          <w:rFonts w:hint="eastAsia"/>
        </w:rPr>
        <w:t xml:space="preserve">    八、本合同作为医药产品购销合同的重要组成部分，与购销合同一并执行，具有同等的法律效力。</w:t>
      </w:r>
    </w:p>
    <w:p w14:paraId="2BE04730">
      <w:pPr>
        <w:spacing w:line="360" w:lineRule="auto"/>
      </w:pPr>
    </w:p>
    <w:p w14:paraId="3CE086FD">
      <w:pPr>
        <w:spacing w:line="360" w:lineRule="auto"/>
      </w:pPr>
      <w:r>
        <w:rPr>
          <w:rFonts w:hint="eastAsia"/>
        </w:rPr>
        <w:t>　　九、本合同一式三份，甲、乙双方各执一份，甲方纪检监察部门执一份，并从签订之日起生效。</w:t>
      </w:r>
    </w:p>
    <w:p w14:paraId="73E6AA2A">
      <w:pPr>
        <w:spacing w:line="360" w:lineRule="auto"/>
      </w:pPr>
    </w:p>
    <w:p w14:paraId="10D1F09D">
      <w:pPr>
        <w:spacing w:line="360" w:lineRule="auto"/>
      </w:pPr>
      <w:r>
        <w:rPr>
          <w:rFonts w:hint="eastAsia"/>
        </w:rPr>
        <w:t xml:space="preserve">  甲方（盖章）：                                乙方（盖章）：</w:t>
      </w:r>
    </w:p>
    <w:p w14:paraId="49D60D69">
      <w:pPr>
        <w:spacing w:line="360" w:lineRule="auto"/>
      </w:pPr>
      <w:r>
        <w:rPr>
          <w:rFonts w:hint="eastAsia"/>
        </w:rPr>
        <w:t xml:space="preserve">  法定代表人（负责人）：                   　   法定代表人（负责人）：</w:t>
      </w:r>
    </w:p>
    <w:p w14:paraId="7DC04E3B">
      <w:pPr>
        <w:spacing w:line="360" w:lineRule="auto"/>
      </w:pPr>
      <w:r>
        <w:rPr>
          <w:rFonts w:hint="eastAsia"/>
        </w:rPr>
        <w:t xml:space="preserve">  </w:t>
      </w:r>
      <w:r>
        <w:rPr>
          <w:rFonts w:hint="eastAsia"/>
          <w:lang w:eastAsia="zh-Hans"/>
        </w:rPr>
        <w:t>采购中心</w:t>
      </w:r>
      <w:r>
        <w:rPr>
          <w:rFonts w:hint="eastAsia"/>
        </w:rPr>
        <w:t>经办人签名：                          经办人签名：</w:t>
      </w:r>
    </w:p>
    <w:p w14:paraId="35DF28CC">
      <w:pPr>
        <w:snapToGrid w:val="0"/>
        <w:spacing w:line="360" w:lineRule="auto"/>
        <w:rPr>
          <w:rFonts w:ascii="宋体" w:hAnsi="宋体"/>
          <w:sz w:val="24"/>
        </w:rPr>
      </w:pPr>
      <w:r>
        <w:rPr>
          <w:rFonts w:hint="eastAsia"/>
        </w:rPr>
        <w:t xml:space="preserve">     年   月   日                                     年   月   日</w:t>
      </w:r>
    </w:p>
    <w:p w14:paraId="16106A9C">
      <w:pPr>
        <w:widowControl/>
        <w:jc w:val="left"/>
      </w:pPr>
      <w:r>
        <w:rPr>
          <w:b/>
          <w:bCs/>
          <w:sz w:val="28"/>
          <w:szCs w:val="28"/>
        </w:rPr>
        <w:br w:type="page"/>
      </w:r>
      <w:bookmarkEnd w:id="2"/>
      <w:bookmarkEnd w:id="3"/>
      <w:bookmarkEnd w:id="4"/>
      <w:bookmarkEnd w:id="6"/>
      <w:bookmarkEnd w:id="7"/>
      <w:bookmarkEnd w:id="8"/>
      <w:bookmarkEnd w:id="9"/>
      <w:r>
        <w:rPr>
          <w:rFonts w:hint="eastAsia" w:ascii="宋体" w:hAnsi="宋体"/>
          <w:b/>
          <w:bCs/>
          <w:color w:val="000000"/>
          <w:sz w:val="24"/>
        </w:rPr>
        <w:t xml:space="preserve">注：本合同仅为合同的参考文本，合同签订双方可根据项目的具体要求进行修订，但 </w:t>
      </w:r>
    </w:p>
    <w:p w14:paraId="029BDFA1">
      <w:pPr>
        <w:widowControl/>
        <w:jc w:val="left"/>
      </w:pPr>
      <w:r>
        <w:rPr>
          <w:rFonts w:hint="eastAsia" w:ascii="宋体" w:hAnsi="宋体"/>
          <w:b/>
          <w:bCs/>
          <w:color w:val="000000"/>
          <w:sz w:val="24"/>
        </w:rPr>
        <w:t xml:space="preserve">不得偏离实质性条款。 </w:t>
      </w:r>
    </w:p>
    <w:p w14:paraId="4EEA934B">
      <w:pPr>
        <w:snapToGrid w:val="0"/>
        <w:spacing w:line="840" w:lineRule="exact"/>
        <w:rPr>
          <w:rFonts w:ascii="宋体"/>
          <w:b/>
          <w:sz w:val="48"/>
          <w:szCs w:val="48"/>
        </w:rPr>
      </w:pPr>
      <w:r>
        <w:rPr>
          <w:rFonts w:ascii="宋体"/>
          <w:b/>
          <w:sz w:val="48"/>
          <w:szCs w:val="48"/>
        </w:rPr>
        <w:t xml:space="preserve"> </w:t>
      </w:r>
    </w:p>
    <w:p w14:paraId="2F77455B">
      <w:pPr>
        <w:snapToGrid w:val="0"/>
        <w:spacing w:line="840" w:lineRule="exact"/>
        <w:jc w:val="center"/>
        <w:rPr>
          <w:rFonts w:ascii="宋体"/>
          <w:b/>
          <w:sz w:val="48"/>
          <w:szCs w:val="48"/>
        </w:rPr>
      </w:pPr>
      <w:r>
        <w:rPr>
          <w:rFonts w:ascii="宋体"/>
          <w:b/>
          <w:sz w:val="48"/>
          <w:szCs w:val="48"/>
        </w:rPr>
        <w:t xml:space="preserve"> </w:t>
      </w:r>
    </w:p>
    <w:p w14:paraId="6BD15703">
      <w:pPr>
        <w:snapToGrid w:val="0"/>
        <w:spacing w:line="840" w:lineRule="exact"/>
        <w:jc w:val="center"/>
        <w:rPr>
          <w:rFonts w:ascii="宋体"/>
          <w:b/>
          <w:sz w:val="48"/>
          <w:szCs w:val="48"/>
        </w:rPr>
      </w:pPr>
      <w:r>
        <w:rPr>
          <w:rFonts w:ascii="宋体"/>
          <w:b/>
          <w:sz w:val="48"/>
          <w:szCs w:val="48"/>
        </w:rPr>
        <w:t xml:space="preserve"> </w:t>
      </w:r>
    </w:p>
    <w:p w14:paraId="3AF060E2">
      <w:pPr>
        <w:snapToGrid w:val="0"/>
        <w:spacing w:line="840" w:lineRule="exact"/>
        <w:jc w:val="center"/>
        <w:rPr>
          <w:rFonts w:ascii="宋体"/>
          <w:b/>
          <w:sz w:val="48"/>
          <w:szCs w:val="48"/>
        </w:rPr>
      </w:pPr>
      <w:r>
        <w:rPr>
          <w:rFonts w:ascii="宋体"/>
          <w:b/>
          <w:sz w:val="48"/>
          <w:szCs w:val="48"/>
        </w:rPr>
        <w:t xml:space="preserve"> </w:t>
      </w:r>
    </w:p>
    <w:p w14:paraId="1F4A8749">
      <w:pPr>
        <w:snapToGrid w:val="0"/>
        <w:spacing w:line="840" w:lineRule="exact"/>
        <w:jc w:val="center"/>
        <w:rPr>
          <w:rFonts w:ascii="宋体"/>
          <w:b/>
          <w:sz w:val="48"/>
          <w:szCs w:val="48"/>
        </w:rPr>
      </w:pPr>
      <w:r>
        <w:rPr>
          <w:rFonts w:ascii="宋体"/>
          <w:b/>
          <w:sz w:val="48"/>
          <w:szCs w:val="48"/>
        </w:rPr>
        <w:t xml:space="preserve"> </w:t>
      </w:r>
    </w:p>
    <w:p w14:paraId="0CCC5847">
      <w:pPr>
        <w:snapToGrid w:val="0"/>
        <w:spacing w:line="840" w:lineRule="exact"/>
        <w:jc w:val="center"/>
        <w:rPr>
          <w:rFonts w:ascii="宋体"/>
          <w:b/>
          <w:spacing w:val="200"/>
          <w:sz w:val="72"/>
          <w:szCs w:val="72"/>
        </w:rPr>
      </w:pPr>
      <w:r>
        <w:rPr>
          <w:rFonts w:hint="eastAsia" w:ascii="宋体" w:hAnsi="宋体"/>
          <w:b/>
          <w:spacing w:val="200"/>
          <w:sz w:val="72"/>
          <w:szCs w:val="72"/>
        </w:rPr>
        <w:t>合同书</w:t>
      </w:r>
    </w:p>
    <w:p w14:paraId="015E072D">
      <w:pPr>
        <w:snapToGrid w:val="0"/>
        <w:spacing w:line="840" w:lineRule="exact"/>
        <w:jc w:val="center"/>
        <w:rPr>
          <w:rFonts w:hint="eastAsia" w:ascii="宋体"/>
          <w:b/>
          <w:sz w:val="84"/>
          <w:szCs w:val="84"/>
        </w:rPr>
      </w:pPr>
      <w:r>
        <w:rPr>
          <w:rFonts w:hint="eastAsia" w:ascii="宋体"/>
          <w:b/>
          <w:sz w:val="84"/>
          <w:szCs w:val="84"/>
        </w:rPr>
        <w:t xml:space="preserve"> </w:t>
      </w:r>
    </w:p>
    <w:p w14:paraId="260606E1">
      <w:pPr>
        <w:snapToGrid w:val="0"/>
        <w:spacing w:line="840" w:lineRule="exact"/>
        <w:jc w:val="center"/>
        <w:rPr>
          <w:rFonts w:hint="eastAsia" w:ascii="宋体"/>
          <w:b/>
          <w:sz w:val="32"/>
          <w:szCs w:val="32"/>
        </w:rPr>
      </w:pPr>
      <w:r>
        <w:rPr>
          <w:rFonts w:hint="eastAsia" w:ascii="宋体"/>
          <w:b/>
          <w:sz w:val="32"/>
          <w:szCs w:val="32"/>
        </w:rPr>
        <w:t xml:space="preserve"> </w:t>
      </w:r>
    </w:p>
    <w:p w14:paraId="2D5842A2">
      <w:pPr>
        <w:snapToGrid w:val="0"/>
        <w:spacing w:line="500" w:lineRule="atLeast"/>
        <w:ind w:left="1678"/>
        <w:rPr>
          <w:rFonts w:hint="eastAsia" w:ascii="宋体" w:hAnsi="宋体"/>
          <w:sz w:val="24"/>
        </w:rPr>
      </w:pPr>
      <w:r>
        <w:rPr>
          <w:rFonts w:hint="eastAsia" w:ascii="宋体" w:hAnsi="宋体"/>
          <w:sz w:val="24"/>
        </w:rPr>
        <w:t xml:space="preserve"> </w:t>
      </w:r>
    </w:p>
    <w:p w14:paraId="3FC34953">
      <w:pPr>
        <w:snapToGrid w:val="0"/>
        <w:spacing w:line="500" w:lineRule="atLeast"/>
        <w:ind w:left="1678"/>
        <w:rPr>
          <w:rFonts w:hint="eastAsia" w:ascii="宋体" w:hAnsi="宋体"/>
          <w:sz w:val="24"/>
        </w:rPr>
      </w:pPr>
      <w:r>
        <w:rPr>
          <w:rFonts w:hint="eastAsia" w:ascii="宋体" w:hAnsi="宋体"/>
          <w:sz w:val="24"/>
        </w:rPr>
        <w:t xml:space="preserve"> </w:t>
      </w:r>
    </w:p>
    <w:p w14:paraId="47D9E000">
      <w:pPr>
        <w:snapToGrid w:val="0"/>
        <w:spacing w:line="500" w:lineRule="atLeast"/>
        <w:ind w:left="1678"/>
        <w:rPr>
          <w:rFonts w:hint="eastAsia" w:ascii="宋体" w:hAnsi="宋体"/>
          <w:sz w:val="24"/>
        </w:rPr>
      </w:pPr>
      <w:r>
        <w:rPr>
          <w:rFonts w:hint="eastAsia" w:ascii="宋体" w:hAnsi="宋体"/>
          <w:sz w:val="24"/>
        </w:rPr>
        <w:t xml:space="preserve"> </w:t>
      </w:r>
    </w:p>
    <w:p w14:paraId="0E7E704F">
      <w:pPr>
        <w:snapToGrid w:val="0"/>
        <w:spacing w:line="500" w:lineRule="atLeast"/>
        <w:ind w:left="1678"/>
        <w:rPr>
          <w:rFonts w:hint="eastAsia" w:ascii="宋体" w:hAnsi="宋体"/>
          <w:sz w:val="24"/>
        </w:rPr>
      </w:pPr>
      <w:r>
        <w:rPr>
          <w:rFonts w:hint="eastAsia" w:ascii="宋体" w:hAnsi="宋体"/>
          <w:sz w:val="24"/>
        </w:rPr>
        <w:t xml:space="preserve"> </w:t>
      </w:r>
    </w:p>
    <w:p w14:paraId="2620A376">
      <w:pPr>
        <w:snapToGrid w:val="0"/>
        <w:spacing w:line="500" w:lineRule="atLeast"/>
        <w:ind w:left="1678"/>
        <w:rPr>
          <w:rFonts w:hint="eastAsia" w:ascii="宋体" w:hAnsi="宋体"/>
          <w:sz w:val="24"/>
        </w:rPr>
      </w:pPr>
      <w:r>
        <w:rPr>
          <w:rFonts w:hint="eastAsia" w:ascii="宋体" w:hAnsi="宋体"/>
          <w:sz w:val="24"/>
        </w:rPr>
        <w:t xml:space="preserve"> </w:t>
      </w:r>
    </w:p>
    <w:p w14:paraId="3EA7CD6A">
      <w:pPr>
        <w:snapToGrid w:val="0"/>
        <w:spacing w:line="500" w:lineRule="atLeast"/>
        <w:ind w:left="1678"/>
        <w:rPr>
          <w:rFonts w:hint="eastAsia" w:ascii="宋体" w:hAnsi="宋体"/>
          <w:sz w:val="24"/>
        </w:rPr>
      </w:pPr>
      <w:r>
        <w:rPr>
          <w:rFonts w:hint="eastAsia" w:ascii="宋体" w:hAnsi="宋体"/>
          <w:sz w:val="24"/>
        </w:rPr>
        <w:t xml:space="preserve"> </w:t>
      </w:r>
    </w:p>
    <w:p w14:paraId="392E7E41">
      <w:pPr>
        <w:snapToGrid w:val="0"/>
        <w:spacing w:line="500" w:lineRule="atLeast"/>
        <w:ind w:left="3579" w:leftChars="1199" w:hanging="1181" w:hangingChars="490"/>
        <w:jc w:val="left"/>
        <w:rPr>
          <w:rFonts w:hint="eastAsia" w:ascii="宋体" w:hAnsi="宋体"/>
          <w:b/>
          <w:sz w:val="24"/>
        </w:rPr>
      </w:pPr>
      <w:r>
        <w:rPr>
          <w:rFonts w:hint="eastAsia" w:ascii="宋体" w:hAnsi="宋体"/>
          <w:b/>
          <w:sz w:val="24"/>
        </w:rPr>
        <w:t xml:space="preserve"> </w:t>
      </w:r>
    </w:p>
    <w:p w14:paraId="1B7A12D3">
      <w:pPr>
        <w:snapToGrid w:val="0"/>
        <w:spacing w:line="500" w:lineRule="atLeast"/>
        <w:ind w:left="3579" w:leftChars="1199" w:hanging="1181" w:hangingChars="490"/>
        <w:jc w:val="left"/>
        <w:rPr>
          <w:rFonts w:hint="eastAsia" w:ascii="宋体" w:hAnsi="宋体"/>
          <w:b/>
          <w:sz w:val="24"/>
        </w:rPr>
      </w:pPr>
      <w:r>
        <w:rPr>
          <w:rFonts w:hint="eastAsia" w:ascii="宋体" w:hAnsi="宋体"/>
          <w:b/>
          <w:sz w:val="24"/>
        </w:rPr>
        <w:t xml:space="preserve"> </w:t>
      </w:r>
    </w:p>
    <w:p w14:paraId="7A11EC90">
      <w:pPr>
        <w:snapToGrid w:val="0"/>
        <w:spacing w:line="500" w:lineRule="atLeast"/>
        <w:ind w:left="3579" w:leftChars="1199" w:hanging="1181" w:hangingChars="490"/>
        <w:jc w:val="left"/>
        <w:rPr>
          <w:rFonts w:hint="eastAsia" w:ascii="宋体" w:hAnsi="宋体"/>
          <w:b/>
          <w:sz w:val="24"/>
        </w:rPr>
      </w:pPr>
      <w:r>
        <w:rPr>
          <w:rFonts w:hint="eastAsia" w:ascii="宋体" w:hAnsi="宋体"/>
          <w:b/>
          <w:sz w:val="24"/>
        </w:rPr>
        <w:t xml:space="preserve"> </w:t>
      </w:r>
    </w:p>
    <w:p w14:paraId="42781078">
      <w:pPr>
        <w:snapToGrid w:val="0"/>
        <w:spacing w:line="500" w:lineRule="atLeast"/>
        <w:ind w:left="3579" w:leftChars="1199" w:hanging="1181" w:hangingChars="490"/>
        <w:jc w:val="left"/>
        <w:rPr>
          <w:rFonts w:hint="eastAsia" w:ascii="宋体" w:hAnsi="宋体"/>
          <w:b/>
          <w:sz w:val="24"/>
          <w:u w:val="single"/>
        </w:rPr>
      </w:pPr>
      <w:r>
        <w:rPr>
          <w:rFonts w:hint="eastAsia" w:ascii="宋体" w:hAnsi="宋体"/>
          <w:b/>
          <w:sz w:val="24"/>
        </w:rPr>
        <w:t>项目名称：</w:t>
      </w:r>
      <w:r>
        <w:rPr>
          <w:rFonts w:hint="eastAsia" w:ascii="宋体" w:hAnsi="宋体"/>
          <w:b/>
          <w:sz w:val="24"/>
          <w:u w:val="single"/>
        </w:rPr>
        <w:t xml:space="preserve"> </w:t>
      </w:r>
      <w:r>
        <w:rPr>
          <w:rFonts w:hint="eastAsia" w:ascii="宋体" w:hAnsi="宋体"/>
          <w:b/>
          <w:sz w:val="24"/>
          <w:highlight w:val="yellow"/>
          <w:u w:val="single"/>
        </w:rPr>
        <w:t xml:space="preserve">                            </w:t>
      </w:r>
      <w:r>
        <w:rPr>
          <w:rFonts w:hint="eastAsia" w:ascii="宋体" w:hAnsi="宋体"/>
          <w:b/>
          <w:sz w:val="24"/>
          <w:u w:val="single"/>
        </w:rPr>
        <w:t xml:space="preserve">  </w:t>
      </w:r>
    </w:p>
    <w:p w14:paraId="08B79066">
      <w:pPr>
        <w:snapToGrid w:val="0"/>
        <w:spacing w:line="500" w:lineRule="atLeast"/>
        <w:ind w:left="2" w:firstLine="2550"/>
        <w:jc w:val="left"/>
        <w:rPr>
          <w:rFonts w:hint="eastAsia" w:ascii="宋体" w:hAnsi="宋体"/>
          <w:b/>
          <w:sz w:val="24"/>
        </w:rPr>
      </w:pPr>
      <w:r>
        <w:rPr>
          <w:rFonts w:hint="eastAsia" w:ascii="宋体" w:hAnsi="宋体"/>
          <w:b/>
          <w:sz w:val="24"/>
        </w:rPr>
        <w:t>合同编号：</w:t>
      </w:r>
      <w:r>
        <w:rPr>
          <w:rFonts w:hint="eastAsia" w:ascii="宋体" w:hAnsi="宋体"/>
          <w:b/>
          <w:sz w:val="24"/>
          <w:u w:val="single"/>
        </w:rPr>
        <w:t xml:space="preserve"> 医疗设备</w:t>
      </w:r>
      <w:r>
        <w:rPr>
          <w:rFonts w:hint="eastAsia" w:ascii="宋体" w:hAnsi="宋体"/>
          <w:b/>
          <w:color w:val="000000"/>
          <w:sz w:val="24"/>
          <w:u w:val="single"/>
          <w:lang w:val="en-US" w:eastAsia="zh-CN"/>
        </w:rPr>
        <w:t>保修</w:t>
      </w:r>
      <w:r>
        <w:rPr>
          <w:rFonts w:hint="eastAsia" w:ascii="宋体" w:hAnsi="宋体"/>
          <w:b/>
          <w:sz w:val="24"/>
          <w:u w:val="single"/>
        </w:rPr>
        <w:t>服务</w:t>
      </w:r>
      <w:r>
        <w:rPr>
          <w:rFonts w:hint="eastAsia" w:ascii="宋体" w:hAnsi="宋体"/>
          <w:b/>
          <w:sz w:val="24"/>
          <w:highlight w:val="yellow"/>
          <w:u w:val="single"/>
        </w:rPr>
        <w:t>202</w:t>
      </w:r>
      <w:r>
        <w:rPr>
          <w:rFonts w:hint="eastAsia" w:ascii="宋体" w:hAnsi="宋体"/>
          <w:b/>
          <w:sz w:val="24"/>
          <w:highlight w:val="yellow"/>
          <w:u w:val="single"/>
          <w:lang w:val="en-US" w:eastAsia="zh-CN"/>
        </w:rPr>
        <w:t>4</w:t>
      </w:r>
      <w:r>
        <w:rPr>
          <w:rFonts w:hint="eastAsia" w:ascii="宋体" w:hAnsi="宋体"/>
          <w:b/>
          <w:sz w:val="24"/>
          <w:highlight w:val="yellow"/>
          <w:u w:val="single"/>
        </w:rPr>
        <w:t xml:space="preserve">**      </w:t>
      </w:r>
    </w:p>
    <w:p w14:paraId="72E6F1FF">
      <w:pPr>
        <w:snapToGrid w:val="0"/>
        <w:spacing w:line="500" w:lineRule="atLeast"/>
        <w:ind w:left="2" w:firstLine="2550"/>
        <w:jc w:val="left"/>
        <w:rPr>
          <w:rFonts w:hint="eastAsia" w:ascii="宋体" w:hAnsi="宋体"/>
          <w:b/>
          <w:sz w:val="24"/>
        </w:rPr>
      </w:pPr>
      <w:r>
        <w:rPr>
          <w:rFonts w:hint="eastAsia" w:ascii="宋体" w:hAnsi="宋体"/>
          <w:b/>
          <w:sz w:val="24"/>
        </w:rPr>
        <w:t>签约地点：</w:t>
      </w:r>
      <w:r>
        <w:rPr>
          <w:rFonts w:hint="eastAsia" w:ascii="宋体" w:hAnsi="宋体"/>
          <w:b/>
          <w:sz w:val="24"/>
          <w:u w:val="single"/>
        </w:rPr>
        <w:t xml:space="preserve"> 广州</w:t>
      </w:r>
      <w:r>
        <w:rPr>
          <w:rFonts w:hint="eastAsia" w:ascii="宋体" w:hAnsi="宋体"/>
          <w:b/>
          <w:sz w:val="24"/>
          <w:u w:val="single"/>
          <w:lang w:val="en-US" w:eastAsia="zh-CN"/>
        </w:rPr>
        <w:t>医科大学附属</w:t>
      </w:r>
      <w:r>
        <w:rPr>
          <w:rFonts w:hint="eastAsia" w:ascii="宋体" w:hAnsi="宋体"/>
          <w:b/>
          <w:sz w:val="24"/>
          <w:u w:val="single"/>
        </w:rPr>
        <w:t xml:space="preserve">妇女儿童医疗中心        </w:t>
      </w:r>
    </w:p>
    <w:p w14:paraId="3588AE3E">
      <w:pPr>
        <w:spacing w:line="360" w:lineRule="auto"/>
        <w:rPr>
          <w:rFonts w:hint="eastAsia" w:ascii="宋体" w:hAnsi="宋体"/>
          <w:b/>
          <w:sz w:val="24"/>
        </w:rPr>
      </w:pPr>
      <w:r>
        <w:rPr>
          <w:rFonts w:hint="eastAsia" w:ascii="宋体" w:hAnsi="宋体"/>
          <w:b/>
          <w:sz w:val="24"/>
        </w:rPr>
        <w:t xml:space="preserve"> </w:t>
      </w:r>
    </w:p>
    <w:p w14:paraId="0BA50BFF">
      <w:pPr>
        <w:spacing w:line="360" w:lineRule="auto"/>
        <w:ind w:left="6647" w:hanging="6647" w:hangingChars="2759"/>
        <w:rPr>
          <w:rFonts w:hint="eastAsia" w:ascii="宋体" w:hAnsi="宋体"/>
          <w:b/>
          <w:sz w:val="24"/>
        </w:rPr>
      </w:pPr>
      <w:r>
        <w:rPr>
          <w:rFonts w:hint="eastAsia" w:ascii="宋体" w:hAnsi="宋体"/>
          <w:b/>
          <w:sz w:val="24"/>
        </w:rPr>
        <w:t xml:space="preserve"> </w:t>
      </w:r>
    </w:p>
    <w:p w14:paraId="2B429B18">
      <w:pPr>
        <w:spacing w:line="360" w:lineRule="auto"/>
        <w:ind w:left="6647" w:hanging="6647" w:hangingChars="2759"/>
        <w:rPr>
          <w:rFonts w:hint="eastAsia" w:ascii="宋体" w:hAnsi="宋体"/>
          <w:b/>
          <w:sz w:val="24"/>
        </w:rPr>
      </w:pPr>
      <w:r>
        <w:rPr>
          <w:rFonts w:hint="eastAsia" w:ascii="宋体" w:hAnsi="宋体"/>
          <w:b/>
          <w:sz w:val="24"/>
        </w:rPr>
        <w:t xml:space="preserve"> </w:t>
      </w:r>
    </w:p>
    <w:p w14:paraId="5C14A201">
      <w:pPr>
        <w:widowControl/>
        <w:jc w:val="left"/>
        <w:rPr>
          <w:rFonts w:ascii="宋体" w:hAnsi="宋体"/>
          <w:b/>
        </w:rPr>
        <w:sectPr>
          <w:type w:val="nextColumn"/>
          <w:pgSz w:w="11906" w:h="16838"/>
          <w:pgMar w:top="851" w:right="1134" w:bottom="709" w:left="1134" w:header="851" w:footer="992" w:gutter="0"/>
          <w:cols w:space="720" w:num="1"/>
          <w:docGrid w:type="lines" w:linePitch="312" w:charSpace="0"/>
        </w:sectPr>
      </w:pPr>
    </w:p>
    <w:p w14:paraId="6C3CE062">
      <w:pPr>
        <w:spacing w:line="360" w:lineRule="auto"/>
        <w:ind w:left="5540" w:hanging="5540" w:hangingChars="2759"/>
        <w:rPr>
          <w:rFonts w:hint="eastAsia" w:ascii="宋体" w:hAnsi="宋体"/>
          <w:b/>
          <w:sz w:val="21"/>
          <w:szCs w:val="21"/>
        </w:rPr>
      </w:pPr>
      <w:r>
        <w:rPr>
          <w:rFonts w:hint="eastAsia" w:ascii="宋体" w:hAnsi="宋体"/>
          <w:b/>
        </w:rPr>
        <w:t>甲方（需方）：广州</w:t>
      </w:r>
      <w:r>
        <w:rPr>
          <w:rFonts w:hint="eastAsia" w:ascii="宋体" w:hAnsi="宋体"/>
          <w:b/>
          <w:lang w:val="en-US" w:eastAsia="zh-CN"/>
        </w:rPr>
        <w:t>医科大学附属</w:t>
      </w:r>
      <w:r>
        <w:rPr>
          <w:rFonts w:hint="eastAsia" w:ascii="宋体" w:hAnsi="宋体"/>
          <w:b/>
        </w:rPr>
        <w:t>妇女儿童医疗中心            乙方（供方）:</w:t>
      </w:r>
      <w:r>
        <w:rPr>
          <w:rFonts w:hint="eastAsia" w:ascii="黑体" w:eastAsia="黑体"/>
        </w:rPr>
        <w:t xml:space="preserve"> </w:t>
      </w:r>
      <w:r>
        <w:rPr>
          <w:rFonts w:hint="eastAsia" w:ascii="宋体" w:hAnsi="宋体"/>
          <w:b/>
          <w:highlight w:val="yellow"/>
        </w:rPr>
        <w:t xml:space="preserve">  *******                </w:t>
      </w:r>
      <w:r>
        <w:rPr>
          <w:rFonts w:hint="eastAsia" w:ascii="宋体" w:hAnsi="宋体"/>
          <w:b/>
        </w:rPr>
        <w:t xml:space="preserve">                                    </w:t>
      </w:r>
    </w:p>
    <w:p w14:paraId="0AE51BE5">
      <w:pPr>
        <w:pStyle w:val="6"/>
        <w:rPr>
          <w:rFonts w:hint="eastAsia" w:ascii="宋体" w:hAnsi="宋体"/>
        </w:rPr>
      </w:pPr>
      <w:r>
        <w:rPr>
          <w:rFonts w:hint="eastAsia" w:ascii="宋体" w:hAnsi="宋体"/>
        </w:rPr>
        <w:t xml:space="preserve">   根据《中华人民共和国民法典》及202</w:t>
      </w:r>
      <w:r>
        <w:rPr>
          <w:rFonts w:hint="eastAsia" w:ascii="宋体" w:hAnsi="宋体"/>
          <w:highlight w:val="yellow"/>
        </w:rPr>
        <w:t>*</w:t>
      </w:r>
      <w:r>
        <w:rPr>
          <w:rFonts w:hint="eastAsia" w:ascii="宋体" w:hAnsi="宋体"/>
        </w:rPr>
        <w:t>年</w:t>
      </w:r>
      <w:r>
        <w:rPr>
          <w:rFonts w:hint="eastAsia" w:ascii="宋体" w:hAnsi="宋体"/>
          <w:highlight w:val="yellow"/>
        </w:rPr>
        <w:t>**</w:t>
      </w:r>
      <w:r>
        <w:rPr>
          <w:rFonts w:hint="eastAsia" w:ascii="宋体" w:hAnsi="宋体"/>
        </w:rPr>
        <w:t>月</w:t>
      </w:r>
      <w:r>
        <w:rPr>
          <w:rFonts w:hint="eastAsia" w:ascii="宋体" w:hAnsi="宋体"/>
          <w:highlight w:val="yellow"/>
        </w:rPr>
        <w:t>**</w:t>
      </w:r>
      <w:r>
        <w:rPr>
          <w:rFonts w:hint="eastAsia" w:ascii="宋体" w:hAnsi="宋体"/>
        </w:rPr>
        <w:t>日广州</w:t>
      </w:r>
      <w:r>
        <w:rPr>
          <w:rFonts w:hint="eastAsia" w:ascii="宋体" w:hAnsi="宋体"/>
          <w:lang w:val="en-US" w:eastAsia="zh-CN"/>
        </w:rPr>
        <w:t>医科大学附属</w:t>
      </w:r>
      <w:r>
        <w:rPr>
          <w:rFonts w:hint="eastAsia" w:ascii="宋体" w:hAnsi="宋体"/>
        </w:rPr>
        <w:t>妇女儿童医疗中心组织</w:t>
      </w:r>
      <w:r>
        <w:rPr>
          <w:rFonts w:hint="eastAsia" w:ascii="宋体" w:hAnsi="宋体"/>
          <w:highlight w:val="yellow"/>
        </w:rPr>
        <w:t xml:space="preserve">    *******   </w:t>
      </w:r>
      <w:r>
        <w:rPr>
          <w:rFonts w:hint="eastAsia" w:ascii="宋体" w:hAnsi="宋体"/>
        </w:rPr>
        <w:t>项目（项目编号：</w:t>
      </w:r>
      <w:r>
        <w:rPr>
          <w:rFonts w:hint="eastAsia" w:ascii="宋体" w:hAnsi="宋体"/>
          <w:highlight w:val="yellow"/>
        </w:rPr>
        <w:t>*******</w:t>
      </w:r>
      <w:r>
        <w:rPr>
          <w:rFonts w:hint="eastAsia" w:ascii="宋体" w:hAnsi="宋体"/>
        </w:rPr>
        <w:t>）</w:t>
      </w:r>
      <w:r>
        <w:rPr>
          <w:rFonts w:hint="eastAsia" w:ascii="宋体" w:hAnsi="宋体"/>
          <w:lang w:eastAsia="zh-CN"/>
        </w:rPr>
        <w:t>遴选文件</w:t>
      </w:r>
      <w:r>
        <w:rPr>
          <w:rFonts w:hint="eastAsia" w:ascii="宋体" w:hAnsi="宋体"/>
        </w:rPr>
        <w:t>，经双方协商一致，签订本合同。</w:t>
      </w:r>
    </w:p>
    <w:p w14:paraId="189AFAD7">
      <w:pPr>
        <w:widowControl/>
        <w:spacing w:line="360" w:lineRule="auto"/>
        <w:jc w:val="left"/>
        <w:rPr>
          <w:rFonts w:hint="eastAsia" w:ascii="宋体" w:hAnsi="宋体"/>
          <w:b/>
          <w:bCs/>
          <w:color w:val="E36C09"/>
        </w:rPr>
      </w:pPr>
      <w:r>
        <w:rPr>
          <w:rFonts w:hint="eastAsia" w:ascii="宋体" w:hAnsi="宋体"/>
          <w:b/>
          <w:bCs/>
        </w:rPr>
        <w:t>一、合同有效期</w:t>
      </w:r>
    </w:p>
    <w:p w14:paraId="140A8E92">
      <w:pPr>
        <w:widowControl/>
        <w:autoSpaceDE w:val="0"/>
        <w:spacing w:line="360" w:lineRule="auto"/>
        <w:ind w:firstLine="400" w:firstLineChars="200"/>
        <w:jc w:val="left"/>
        <w:rPr>
          <w:rFonts w:hint="eastAsia" w:ascii="宋体" w:hAnsi="宋体"/>
        </w:rPr>
      </w:pPr>
      <w:r>
        <w:rPr>
          <w:rFonts w:hint="eastAsia" w:ascii="宋体" w:hAnsi="宋体"/>
        </w:rPr>
        <w:t>本保修服务合同从</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日至</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日止。</w:t>
      </w:r>
    </w:p>
    <w:p w14:paraId="208665F8">
      <w:pPr>
        <w:widowControl/>
        <w:spacing w:line="360" w:lineRule="auto"/>
        <w:jc w:val="left"/>
        <w:rPr>
          <w:rFonts w:hint="eastAsia" w:ascii="宋体" w:hAnsi="宋体"/>
          <w:b/>
          <w:bCs/>
        </w:rPr>
      </w:pPr>
      <w:r>
        <w:rPr>
          <w:rFonts w:hint="eastAsia" w:ascii="宋体" w:hAnsi="宋体"/>
          <w:b/>
          <w:bCs/>
        </w:rPr>
        <w:t>二、合同维修保养服务仪器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4"/>
        <w:gridCol w:w="2268"/>
        <w:gridCol w:w="2599"/>
        <w:gridCol w:w="1937"/>
        <w:gridCol w:w="1507"/>
      </w:tblGrid>
      <w:tr w14:paraId="5F13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34" w:type="dxa"/>
            <w:tcBorders>
              <w:top w:val="single" w:color="auto" w:sz="4" w:space="0"/>
              <w:left w:val="single" w:color="auto" w:sz="4" w:space="0"/>
              <w:bottom w:val="single" w:color="auto" w:sz="4" w:space="0"/>
              <w:right w:val="single" w:color="auto" w:sz="4" w:space="0"/>
            </w:tcBorders>
          </w:tcPr>
          <w:p w14:paraId="16C9FCD3">
            <w:pPr>
              <w:widowControl/>
              <w:spacing w:line="360" w:lineRule="auto"/>
              <w:jc w:val="center"/>
              <w:rPr>
                <w:rFonts w:ascii="宋体" w:hAnsi="宋体"/>
                <w:kern w:val="2"/>
                <w:sz w:val="21"/>
                <w:szCs w:val="21"/>
              </w:rPr>
            </w:pPr>
            <w:r>
              <w:rPr>
                <w:rFonts w:hint="eastAsia" w:ascii="宋体" w:hAnsi="宋体"/>
              </w:rPr>
              <w:t>设备编码</w:t>
            </w:r>
          </w:p>
        </w:tc>
        <w:tc>
          <w:tcPr>
            <w:tcW w:w="2268" w:type="dxa"/>
            <w:tcBorders>
              <w:top w:val="single" w:color="auto" w:sz="4" w:space="0"/>
              <w:left w:val="single" w:color="auto" w:sz="4" w:space="0"/>
              <w:bottom w:val="single" w:color="auto" w:sz="4" w:space="0"/>
              <w:right w:val="single" w:color="auto" w:sz="4" w:space="0"/>
            </w:tcBorders>
          </w:tcPr>
          <w:p w14:paraId="77C8888A">
            <w:pPr>
              <w:widowControl/>
              <w:spacing w:line="360" w:lineRule="auto"/>
              <w:jc w:val="center"/>
              <w:rPr>
                <w:rFonts w:ascii="宋体" w:hAnsi="宋体"/>
                <w:kern w:val="2"/>
                <w:sz w:val="21"/>
                <w:szCs w:val="21"/>
              </w:rPr>
            </w:pPr>
            <w:r>
              <w:rPr>
                <w:rFonts w:hint="eastAsia" w:ascii="宋体" w:hAnsi="宋体"/>
              </w:rPr>
              <w:t>设备名称</w:t>
            </w:r>
          </w:p>
        </w:tc>
        <w:tc>
          <w:tcPr>
            <w:tcW w:w="2599" w:type="dxa"/>
            <w:tcBorders>
              <w:top w:val="single" w:color="auto" w:sz="4" w:space="0"/>
              <w:left w:val="single" w:color="auto" w:sz="4" w:space="0"/>
              <w:bottom w:val="single" w:color="auto" w:sz="4" w:space="0"/>
              <w:right w:val="single" w:color="auto" w:sz="4" w:space="0"/>
            </w:tcBorders>
          </w:tcPr>
          <w:p w14:paraId="43EEC121">
            <w:pPr>
              <w:widowControl/>
              <w:spacing w:line="360" w:lineRule="auto"/>
              <w:jc w:val="center"/>
              <w:rPr>
                <w:rFonts w:ascii="宋体" w:hAnsi="宋体"/>
                <w:kern w:val="2"/>
                <w:sz w:val="21"/>
                <w:szCs w:val="21"/>
              </w:rPr>
            </w:pPr>
            <w:r>
              <w:rPr>
                <w:rFonts w:hint="eastAsia" w:ascii="宋体" w:hAnsi="宋体"/>
              </w:rPr>
              <w:t>规格型号</w:t>
            </w:r>
          </w:p>
        </w:tc>
        <w:tc>
          <w:tcPr>
            <w:tcW w:w="1937" w:type="dxa"/>
            <w:tcBorders>
              <w:top w:val="single" w:color="auto" w:sz="4" w:space="0"/>
              <w:left w:val="single" w:color="auto" w:sz="4" w:space="0"/>
              <w:bottom w:val="single" w:color="auto" w:sz="4" w:space="0"/>
              <w:right w:val="single" w:color="auto" w:sz="4" w:space="0"/>
            </w:tcBorders>
          </w:tcPr>
          <w:p w14:paraId="79AAC9F4">
            <w:pPr>
              <w:widowControl/>
              <w:spacing w:line="360" w:lineRule="auto"/>
              <w:jc w:val="center"/>
              <w:rPr>
                <w:rFonts w:ascii="宋体" w:hAnsi="宋体"/>
                <w:kern w:val="2"/>
                <w:sz w:val="21"/>
                <w:szCs w:val="21"/>
              </w:rPr>
            </w:pPr>
            <w:r>
              <w:rPr>
                <w:rFonts w:hint="eastAsia" w:ascii="宋体" w:hAnsi="宋体"/>
              </w:rPr>
              <w:t>序列号</w:t>
            </w:r>
          </w:p>
        </w:tc>
        <w:tc>
          <w:tcPr>
            <w:tcW w:w="1507" w:type="dxa"/>
            <w:tcBorders>
              <w:top w:val="single" w:color="auto" w:sz="4" w:space="0"/>
              <w:left w:val="single" w:color="auto" w:sz="4" w:space="0"/>
              <w:bottom w:val="single" w:color="auto" w:sz="4" w:space="0"/>
              <w:right w:val="single" w:color="auto" w:sz="4" w:space="0"/>
            </w:tcBorders>
          </w:tcPr>
          <w:p w14:paraId="7E94EE9A">
            <w:pPr>
              <w:widowControl/>
              <w:spacing w:line="360" w:lineRule="auto"/>
              <w:jc w:val="center"/>
              <w:rPr>
                <w:rFonts w:ascii="宋体" w:hAnsi="宋体"/>
                <w:kern w:val="2"/>
                <w:sz w:val="21"/>
                <w:szCs w:val="21"/>
              </w:rPr>
            </w:pPr>
            <w:r>
              <w:rPr>
                <w:rFonts w:hint="eastAsia" w:ascii="宋体" w:hAnsi="宋体"/>
              </w:rPr>
              <w:t>保修价格（元）</w:t>
            </w:r>
          </w:p>
        </w:tc>
      </w:tr>
      <w:tr w14:paraId="476A9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534" w:type="dxa"/>
            <w:tcBorders>
              <w:top w:val="single" w:color="auto" w:sz="4" w:space="0"/>
              <w:left w:val="single" w:color="auto" w:sz="4" w:space="0"/>
              <w:bottom w:val="single" w:color="auto" w:sz="4" w:space="0"/>
              <w:right w:val="single" w:color="auto" w:sz="4" w:space="0"/>
            </w:tcBorders>
          </w:tcPr>
          <w:p w14:paraId="424DA07C">
            <w:pPr>
              <w:widowControl/>
              <w:spacing w:line="360" w:lineRule="auto"/>
              <w:jc w:val="center"/>
              <w:rPr>
                <w:rFonts w:ascii="宋体" w:hAnsi="宋体"/>
                <w:kern w:val="2"/>
                <w:sz w:val="21"/>
                <w:szCs w:val="21"/>
                <w:highlight w:val="yellow"/>
              </w:rPr>
            </w:pPr>
            <w:r>
              <w:rPr>
                <w:rFonts w:hint="eastAsia" w:ascii="宋体" w:hAnsi="宋体"/>
                <w:highlight w:val="yellow"/>
              </w:rPr>
              <w:t>03****</w:t>
            </w:r>
          </w:p>
        </w:tc>
        <w:tc>
          <w:tcPr>
            <w:tcW w:w="2268" w:type="dxa"/>
            <w:tcBorders>
              <w:top w:val="single" w:color="auto" w:sz="4" w:space="0"/>
              <w:left w:val="single" w:color="auto" w:sz="4" w:space="0"/>
              <w:bottom w:val="single" w:color="auto" w:sz="4" w:space="0"/>
              <w:right w:val="single" w:color="auto" w:sz="4" w:space="0"/>
            </w:tcBorders>
          </w:tcPr>
          <w:p w14:paraId="5E4AFCBD">
            <w:pPr>
              <w:widowControl/>
              <w:spacing w:line="360" w:lineRule="auto"/>
              <w:jc w:val="center"/>
              <w:rPr>
                <w:rFonts w:ascii="宋体" w:hAnsi="宋体"/>
                <w:kern w:val="2"/>
                <w:sz w:val="21"/>
                <w:szCs w:val="21"/>
                <w:highlight w:val="yellow"/>
              </w:rPr>
            </w:pPr>
            <w:r>
              <w:rPr>
                <w:rFonts w:hint="eastAsia" w:ascii="宋体" w:hAnsi="宋体"/>
                <w:highlight w:val="yellow"/>
              </w:rPr>
              <w:t xml:space="preserve">  ******  </w:t>
            </w:r>
          </w:p>
        </w:tc>
        <w:tc>
          <w:tcPr>
            <w:tcW w:w="2599" w:type="dxa"/>
            <w:tcBorders>
              <w:top w:val="single" w:color="auto" w:sz="4" w:space="0"/>
              <w:left w:val="single" w:color="auto" w:sz="4" w:space="0"/>
              <w:bottom w:val="single" w:color="auto" w:sz="4" w:space="0"/>
              <w:right w:val="single" w:color="auto" w:sz="4" w:space="0"/>
            </w:tcBorders>
          </w:tcPr>
          <w:p w14:paraId="060CAA28">
            <w:pPr>
              <w:widowControl/>
              <w:spacing w:line="360" w:lineRule="auto"/>
              <w:jc w:val="center"/>
              <w:rPr>
                <w:rFonts w:ascii="宋体" w:hAnsi="宋体"/>
                <w:kern w:val="2"/>
                <w:sz w:val="21"/>
                <w:szCs w:val="21"/>
                <w:highlight w:val="yellow"/>
              </w:rPr>
            </w:pPr>
            <w:r>
              <w:rPr>
                <w:rFonts w:hint="eastAsia" w:ascii="宋体" w:hAnsi="宋体"/>
                <w:highlight w:val="yellow"/>
              </w:rPr>
              <w:t xml:space="preserve"> ******</w:t>
            </w:r>
          </w:p>
        </w:tc>
        <w:tc>
          <w:tcPr>
            <w:tcW w:w="1937" w:type="dxa"/>
            <w:tcBorders>
              <w:top w:val="single" w:color="auto" w:sz="4" w:space="0"/>
              <w:left w:val="single" w:color="auto" w:sz="4" w:space="0"/>
              <w:bottom w:val="single" w:color="auto" w:sz="4" w:space="0"/>
              <w:right w:val="single" w:color="auto" w:sz="4" w:space="0"/>
            </w:tcBorders>
          </w:tcPr>
          <w:p w14:paraId="0F65B2B5">
            <w:pPr>
              <w:widowControl/>
              <w:spacing w:line="360" w:lineRule="auto"/>
              <w:jc w:val="center"/>
              <w:rPr>
                <w:rFonts w:ascii="宋体" w:hAnsi="宋体"/>
                <w:kern w:val="2"/>
                <w:sz w:val="21"/>
                <w:szCs w:val="21"/>
                <w:highlight w:val="yellow"/>
              </w:rPr>
            </w:pPr>
            <w:r>
              <w:rPr>
                <w:rFonts w:hint="eastAsia" w:ascii="宋体" w:hAnsi="宋体"/>
                <w:highlight w:val="yellow"/>
              </w:rPr>
              <w:t xml:space="preserve"> ******</w:t>
            </w:r>
          </w:p>
        </w:tc>
        <w:tc>
          <w:tcPr>
            <w:tcW w:w="1507" w:type="dxa"/>
            <w:tcBorders>
              <w:top w:val="single" w:color="auto" w:sz="4" w:space="0"/>
              <w:left w:val="single" w:color="auto" w:sz="4" w:space="0"/>
              <w:bottom w:val="single" w:color="auto" w:sz="4" w:space="0"/>
              <w:right w:val="single" w:color="auto" w:sz="4" w:space="0"/>
            </w:tcBorders>
          </w:tcPr>
          <w:p w14:paraId="5B20E2E7">
            <w:pPr>
              <w:widowControl/>
              <w:spacing w:line="360" w:lineRule="auto"/>
              <w:jc w:val="center"/>
              <w:rPr>
                <w:rFonts w:ascii="宋体" w:hAnsi="宋体"/>
                <w:kern w:val="2"/>
                <w:sz w:val="21"/>
                <w:szCs w:val="21"/>
                <w:highlight w:val="yellow"/>
              </w:rPr>
            </w:pPr>
            <w:r>
              <w:rPr>
                <w:rFonts w:hint="eastAsia" w:ascii="宋体" w:hAnsi="宋体"/>
                <w:highlight w:val="yellow"/>
              </w:rPr>
              <w:t xml:space="preserve">  ****0.00</w:t>
            </w:r>
          </w:p>
        </w:tc>
      </w:tr>
    </w:tbl>
    <w:p w14:paraId="1CDACB86">
      <w:pPr>
        <w:widowControl/>
        <w:spacing w:line="360" w:lineRule="auto"/>
        <w:ind w:firstLine="400" w:firstLineChars="200"/>
        <w:jc w:val="left"/>
        <w:rPr>
          <w:rFonts w:hint="eastAsia" w:ascii="宋体" w:hAnsi="宋体"/>
          <w:kern w:val="2"/>
          <w:sz w:val="21"/>
          <w:szCs w:val="21"/>
        </w:rPr>
      </w:pPr>
      <w:r>
        <w:rPr>
          <w:rFonts w:hint="eastAsia" w:ascii="宋体" w:hAnsi="宋体"/>
        </w:rPr>
        <w:t>本合计总额：</w:t>
      </w:r>
      <w:r>
        <w:rPr>
          <w:rFonts w:hint="eastAsia" w:ascii="宋体" w:hAnsi="宋体"/>
          <w:color w:val="000000"/>
          <w:kern w:val="21"/>
          <w:highlight w:val="yellow"/>
          <w:u w:val="single"/>
        </w:rPr>
        <w:t>￥</w:t>
      </w:r>
      <w:r>
        <w:rPr>
          <w:rFonts w:hint="eastAsia" w:ascii="宋体" w:hAnsi="宋体"/>
          <w:highlight w:val="yellow"/>
          <w:u w:val="single"/>
        </w:rPr>
        <w:t>******</w:t>
      </w:r>
      <w:r>
        <w:rPr>
          <w:rFonts w:hint="eastAsia" w:ascii="宋体" w:hAnsi="宋体"/>
          <w:color w:val="000000"/>
          <w:kern w:val="21"/>
          <w:highlight w:val="yellow"/>
          <w:u w:val="single"/>
        </w:rPr>
        <w:t xml:space="preserve"> </w:t>
      </w:r>
      <w:r>
        <w:rPr>
          <w:rFonts w:hint="eastAsia" w:ascii="宋体" w:hAnsi="宋体"/>
          <w:highlight w:val="yellow"/>
          <w:u w:val="single"/>
        </w:rPr>
        <w:t>.00元</w:t>
      </w:r>
      <w:r>
        <w:rPr>
          <w:rFonts w:hint="eastAsia" w:ascii="宋体" w:hAnsi="宋体"/>
          <w:u w:val="single"/>
        </w:rPr>
        <w:t xml:space="preserve"> </w:t>
      </w:r>
      <w:r>
        <w:rPr>
          <w:rFonts w:hint="eastAsia" w:ascii="宋体" w:hAnsi="宋体"/>
        </w:rPr>
        <w:t>；大写：</w:t>
      </w:r>
      <w:r>
        <w:rPr>
          <w:rFonts w:hint="eastAsia" w:ascii="宋体" w:hAnsi="宋体"/>
          <w:highlight w:val="yellow"/>
          <w:u w:val="single"/>
        </w:rPr>
        <w:t xml:space="preserve">******  </w:t>
      </w:r>
      <w:r>
        <w:rPr>
          <w:rFonts w:hint="eastAsia" w:ascii="宋体" w:hAnsi="宋体"/>
          <w:u w:val="single"/>
        </w:rPr>
        <w:t>元整</w:t>
      </w:r>
    </w:p>
    <w:p w14:paraId="089B358A">
      <w:pPr>
        <w:widowControl/>
        <w:spacing w:line="336" w:lineRule="auto"/>
        <w:jc w:val="left"/>
        <w:rPr>
          <w:rFonts w:hint="eastAsia" w:ascii="宋体" w:hAnsi="宋体"/>
          <w:b/>
          <w:bCs/>
        </w:rPr>
      </w:pPr>
      <w:r>
        <w:rPr>
          <w:rFonts w:hint="eastAsia" w:ascii="宋体" w:hAnsi="宋体"/>
          <w:b/>
          <w:bCs/>
        </w:rPr>
        <w:t>三、维护保养的工作内容</w:t>
      </w:r>
    </w:p>
    <w:p w14:paraId="3A7E14DC">
      <w:pPr>
        <w:widowControl/>
        <w:autoSpaceDE w:val="0"/>
        <w:spacing w:line="360" w:lineRule="auto"/>
        <w:ind w:firstLine="400" w:firstLineChars="200"/>
        <w:jc w:val="left"/>
        <w:rPr>
          <w:rFonts w:hint="eastAsia" w:ascii="宋体" w:hAnsi="宋体"/>
          <w:color w:val="FF0000"/>
          <w:highlight w:val="yellow"/>
        </w:rPr>
      </w:pPr>
      <w:r>
        <w:rPr>
          <w:rFonts w:hint="eastAsia" w:ascii="宋体" w:hAnsi="宋体"/>
          <w:color w:val="FF0000"/>
          <w:highlight w:val="yellow"/>
        </w:rPr>
        <w:t>（本合同的维保内容）</w:t>
      </w:r>
    </w:p>
    <w:p w14:paraId="6A757125">
      <w:pPr>
        <w:pStyle w:val="6"/>
        <w:autoSpaceDE w:val="0"/>
        <w:spacing w:after="0" w:line="360" w:lineRule="auto"/>
        <w:ind w:firstLine="400" w:firstLineChars="200"/>
        <w:rPr>
          <w:rFonts w:hint="eastAsia"/>
        </w:rPr>
      </w:pPr>
      <w:r>
        <w:rPr>
          <w:rFonts w:hint="eastAsia" w:ascii="宋体" w:hAnsi="宋体"/>
        </w:rPr>
        <w:t>如服务内容较多，此处简述本合同的维保内容即可，详细保修内容可添加附件。</w:t>
      </w:r>
    </w:p>
    <w:p w14:paraId="2A0D2EAB">
      <w:pPr>
        <w:widowControl/>
        <w:spacing w:line="336" w:lineRule="auto"/>
        <w:jc w:val="left"/>
        <w:rPr>
          <w:rFonts w:hint="eastAsia" w:ascii="宋体" w:hAnsi="宋体"/>
          <w:b/>
          <w:bCs/>
        </w:rPr>
      </w:pPr>
      <w:r>
        <w:rPr>
          <w:rFonts w:hint="eastAsia" w:ascii="宋体" w:hAnsi="宋体"/>
          <w:b/>
          <w:bCs/>
        </w:rPr>
        <w:t>四、甲方应承担的职责</w:t>
      </w:r>
    </w:p>
    <w:p w14:paraId="2D1B3B1C">
      <w:pPr>
        <w:widowControl/>
        <w:numPr>
          <w:ilvl w:val="0"/>
          <w:numId w:val="12"/>
        </w:numPr>
        <w:autoSpaceDE w:val="0"/>
        <w:adjustRightInd/>
        <w:spacing w:line="360" w:lineRule="auto"/>
        <w:ind w:left="300" w:hanging="300" w:hangingChars="150"/>
        <w:jc w:val="left"/>
        <w:textAlignment w:val="auto"/>
        <w:rPr>
          <w:rFonts w:hint="eastAsia" w:ascii="宋体" w:hAnsi="宋体"/>
        </w:rPr>
      </w:pPr>
      <w:r>
        <w:rPr>
          <w:rFonts w:hint="eastAsia" w:ascii="宋体" w:hAnsi="宋体"/>
        </w:rPr>
        <w:t>甲方发现设备发生异常情况时，应及时通知乙方。</w:t>
      </w:r>
    </w:p>
    <w:p w14:paraId="3F9B9514">
      <w:pPr>
        <w:widowControl/>
        <w:numPr>
          <w:ilvl w:val="0"/>
          <w:numId w:val="12"/>
        </w:numPr>
        <w:autoSpaceDE w:val="0"/>
        <w:adjustRightInd/>
        <w:spacing w:line="360" w:lineRule="auto"/>
        <w:ind w:left="300" w:hanging="300" w:hangingChars="150"/>
        <w:jc w:val="left"/>
        <w:textAlignment w:val="auto"/>
        <w:rPr>
          <w:rFonts w:hint="eastAsia" w:ascii="宋体" w:hAnsi="宋体"/>
        </w:rPr>
      </w:pPr>
      <w:r>
        <w:rPr>
          <w:rFonts w:hint="eastAsia" w:ascii="宋体" w:hAnsi="宋体"/>
        </w:rPr>
        <w:t>甲方应为乙方提供维保工作所需的供水、供电等辅助设施。</w:t>
      </w:r>
    </w:p>
    <w:p w14:paraId="1F0CA436">
      <w:pPr>
        <w:widowControl/>
        <w:numPr>
          <w:ilvl w:val="0"/>
          <w:numId w:val="12"/>
        </w:numPr>
        <w:autoSpaceDE w:val="0"/>
        <w:adjustRightInd/>
        <w:spacing w:line="360" w:lineRule="auto"/>
        <w:ind w:left="300" w:hanging="300" w:hangingChars="150"/>
        <w:jc w:val="left"/>
        <w:textAlignment w:val="auto"/>
        <w:rPr>
          <w:rFonts w:hint="eastAsia" w:ascii="宋体" w:hAnsi="宋体"/>
        </w:rPr>
      </w:pPr>
      <w:r>
        <w:rPr>
          <w:rFonts w:hint="eastAsia" w:ascii="宋体" w:hAnsi="宋体"/>
        </w:rPr>
        <w:t>甲方在乙方维修保养完成后，应及时确认验收并配合签署相关文件。</w:t>
      </w:r>
    </w:p>
    <w:p w14:paraId="619766AC">
      <w:pPr>
        <w:pStyle w:val="6"/>
        <w:numPr>
          <w:ilvl w:val="0"/>
          <w:numId w:val="12"/>
        </w:numPr>
        <w:autoSpaceDE w:val="0"/>
        <w:adjustRightInd/>
        <w:spacing w:before="100" w:beforeAutospacing="1" w:after="0" w:line="360" w:lineRule="auto"/>
        <w:ind w:left="300" w:hanging="300" w:hangingChars="150"/>
        <w:textAlignment w:val="auto"/>
        <w:rPr>
          <w:rFonts w:hint="eastAsia"/>
        </w:rPr>
      </w:pPr>
      <w:r>
        <w:rPr>
          <w:rFonts w:hint="eastAsia" w:ascii="宋体" w:hAnsi="宋体"/>
        </w:rPr>
        <w:t>甲方享有对乙方的维修保养工作进行监督、管理的权利。对不符合质量标准的服务有权建议整改，对乙方不称职人员可以要求乙方更换。</w:t>
      </w:r>
    </w:p>
    <w:p w14:paraId="067CEA58">
      <w:pPr>
        <w:widowControl/>
        <w:numPr>
          <w:ilvl w:val="0"/>
          <w:numId w:val="12"/>
        </w:numPr>
        <w:autoSpaceDE w:val="0"/>
        <w:adjustRightInd/>
        <w:spacing w:line="360" w:lineRule="auto"/>
        <w:ind w:left="300" w:hanging="300" w:hangingChars="150"/>
        <w:jc w:val="left"/>
        <w:textAlignment w:val="auto"/>
        <w:rPr>
          <w:rFonts w:hint="eastAsia" w:ascii="宋体" w:hAnsi="宋体"/>
        </w:rPr>
      </w:pPr>
      <w:r>
        <w:rPr>
          <w:rFonts w:hint="eastAsia" w:ascii="宋体" w:hAnsi="宋体"/>
        </w:rPr>
        <w:t>对有异议的付款项目双方应及时做好沟通，排除异议；对已确认的付款项目，应及时付款，以确保维修保养工作的顺利进行。</w:t>
      </w:r>
    </w:p>
    <w:p w14:paraId="771BAFEA">
      <w:pPr>
        <w:widowControl/>
        <w:spacing w:line="336" w:lineRule="auto"/>
        <w:jc w:val="left"/>
        <w:rPr>
          <w:rFonts w:hint="eastAsia" w:ascii="宋体" w:hAnsi="宋体"/>
          <w:b/>
          <w:bCs/>
        </w:rPr>
      </w:pPr>
      <w:r>
        <w:rPr>
          <w:rFonts w:hint="eastAsia" w:ascii="宋体" w:hAnsi="宋体"/>
          <w:b/>
          <w:bCs/>
        </w:rPr>
        <w:t>五、乙方应承担的职责</w:t>
      </w:r>
    </w:p>
    <w:p w14:paraId="147ACB59">
      <w:pPr>
        <w:pStyle w:val="6"/>
        <w:autoSpaceDE w:val="0"/>
        <w:spacing w:after="0" w:line="360" w:lineRule="auto"/>
        <w:ind w:firstLine="400" w:firstLineChars="200"/>
        <w:rPr>
          <w:rFonts w:hint="eastAsia"/>
        </w:rPr>
      </w:pPr>
      <w:r>
        <w:rPr>
          <w:rFonts w:hint="eastAsia" w:ascii="宋体" w:hAnsi="宋体"/>
        </w:rPr>
        <w:t>乙方应管理好、维护好该仪器、设备，使其能正常、有序的工作，提升仪器、设备的完好率。加强平时的维护保养和操作规范工作，使其发挥最大效能，提升仪器、设备的使用率。</w:t>
      </w:r>
    </w:p>
    <w:p w14:paraId="357EEAB8">
      <w:pPr>
        <w:numPr>
          <w:ilvl w:val="0"/>
          <w:numId w:val="13"/>
        </w:numPr>
        <w:autoSpaceDE w:val="0"/>
        <w:adjustRightInd/>
        <w:spacing w:line="360" w:lineRule="auto"/>
        <w:ind w:left="301" w:hanging="301" w:hangingChars="150"/>
        <w:textAlignment w:val="auto"/>
        <w:rPr>
          <w:rFonts w:hint="eastAsia"/>
          <w:b/>
          <w:bCs/>
        </w:rPr>
      </w:pPr>
      <w:r>
        <w:rPr>
          <w:rFonts w:hint="eastAsia" w:ascii="宋体" w:hAnsi="宋体"/>
          <w:b/>
          <w:bCs/>
        </w:rPr>
        <w:t>响应时间</w:t>
      </w:r>
    </w:p>
    <w:p w14:paraId="1C1D1BC8">
      <w:pPr>
        <w:numPr>
          <w:ilvl w:val="0"/>
          <w:numId w:val="14"/>
        </w:numPr>
        <w:autoSpaceDE w:val="0"/>
        <w:adjustRightInd/>
        <w:spacing w:line="360" w:lineRule="auto"/>
        <w:ind w:left="300" w:hanging="300" w:hangingChars="150"/>
        <w:textAlignment w:val="auto"/>
        <w:rPr>
          <w:rFonts w:hint="eastAsia"/>
        </w:rPr>
      </w:pPr>
      <w:r>
        <w:rPr>
          <w:rFonts w:hint="eastAsia" w:ascii="宋体" w:hAnsi="宋体"/>
        </w:rPr>
        <w:t>电话响应：合同期内</w:t>
      </w:r>
      <w:r>
        <w:rPr>
          <w:rFonts w:hint="eastAsia"/>
        </w:rPr>
        <w:t>24</w:t>
      </w:r>
      <w:r>
        <w:rPr>
          <w:rFonts w:hint="eastAsia" w:ascii="宋体" w:hAnsi="宋体"/>
        </w:rPr>
        <w:t>小时提供资深工程师电话技术支持。</w:t>
      </w:r>
    </w:p>
    <w:p w14:paraId="1211DE93">
      <w:pPr>
        <w:autoSpaceDE w:val="0"/>
        <w:spacing w:line="360" w:lineRule="auto"/>
        <w:ind w:firstLine="400" w:firstLineChars="200"/>
        <w:rPr>
          <w:rFonts w:hint="eastAsia" w:ascii="宋体" w:hAnsi="宋体"/>
        </w:rPr>
      </w:pPr>
      <w:r>
        <w:rPr>
          <w:rFonts w:hint="eastAsia" w:ascii="宋体" w:hAnsi="宋体"/>
        </w:rPr>
        <w:t>本服务热线作为甲方正式的报修电话，通过此热线的报修乙方将作正式受理。同时甲方可通过此热线得到乙方的技术咨询和技术指导。</w:t>
      </w:r>
    </w:p>
    <w:p w14:paraId="65158D24">
      <w:pPr>
        <w:autoSpaceDE w:val="0"/>
        <w:spacing w:line="360" w:lineRule="auto"/>
        <w:rPr>
          <w:rFonts w:hint="eastAsia" w:ascii="宋体" w:hAnsi="宋体"/>
        </w:rPr>
      </w:pPr>
      <w:r>
        <w:rPr>
          <w:rFonts w:hint="eastAsia" w:ascii="宋体" w:hAnsi="宋体"/>
        </w:rPr>
        <w:t>热线电话：</w:t>
      </w:r>
      <w:r>
        <w:rPr>
          <w:rFonts w:hint="eastAsia" w:ascii="宋体" w:hAnsi="宋体"/>
          <w:u w:val="single"/>
        </w:rPr>
        <w:t xml:space="preserve"> </w:t>
      </w:r>
      <w:r>
        <w:rPr>
          <w:rFonts w:hint="eastAsia" w:ascii="宋体" w:hAnsi="宋体"/>
          <w:highlight w:val="yellow"/>
          <w:u w:val="single"/>
        </w:rPr>
        <w:t xml:space="preserve">400******      </w:t>
      </w:r>
      <w:r>
        <w:rPr>
          <w:rFonts w:hint="eastAsia" w:ascii="宋体" w:hAnsi="宋体"/>
          <w:u w:val="single"/>
        </w:rPr>
        <w:t xml:space="preserve"> </w:t>
      </w:r>
      <w:r>
        <w:rPr>
          <w:rFonts w:hint="eastAsia" w:ascii="宋体" w:hAnsi="宋体"/>
        </w:rPr>
        <w:t>，公司电话：</w:t>
      </w:r>
      <w:r>
        <w:rPr>
          <w:rFonts w:hint="eastAsia" w:ascii="宋体" w:hAnsi="宋体"/>
          <w:u w:val="single"/>
        </w:rPr>
        <w:t xml:space="preserve"> </w:t>
      </w:r>
      <w:r>
        <w:rPr>
          <w:rFonts w:hint="eastAsia" w:ascii="宋体" w:hAnsi="宋体"/>
          <w:highlight w:val="yellow"/>
          <w:u w:val="single"/>
        </w:rPr>
        <w:t xml:space="preserve">   ****** </w:t>
      </w:r>
      <w:r>
        <w:rPr>
          <w:rFonts w:hint="eastAsia" w:ascii="宋体" w:hAnsi="宋体"/>
          <w:u w:val="single"/>
        </w:rPr>
        <w:t xml:space="preserve">  </w:t>
      </w:r>
      <w:r>
        <w:rPr>
          <w:rFonts w:hint="eastAsia" w:ascii="宋体" w:hAnsi="宋体"/>
        </w:rPr>
        <w:t>。</w:t>
      </w:r>
    </w:p>
    <w:p w14:paraId="1E5EC372">
      <w:pPr>
        <w:numPr>
          <w:ilvl w:val="0"/>
          <w:numId w:val="14"/>
        </w:numPr>
        <w:autoSpaceDE w:val="0"/>
        <w:adjustRightInd/>
        <w:spacing w:line="360" w:lineRule="auto"/>
        <w:ind w:left="400" w:hanging="400" w:hangingChars="200"/>
        <w:textAlignment w:val="auto"/>
        <w:rPr>
          <w:rFonts w:hint="eastAsia"/>
        </w:rPr>
      </w:pPr>
      <w:r>
        <w:rPr>
          <w:rFonts w:hint="eastAsia" w:ascii="宋体" w:hAnsi="宋体"/>
        </w:rPr>
        <w:t>现场响应：当设备发生故障时，乙方接到甲方报修通知后迅速派遣专业技术人员前往维修，保证【</w:t>
      </w:r>
      <w:r>
        <w:rPr>
          <w:rFonts w:hint="eastAsia"/>
        </w:rPr>
        <w:t>24</w:t>
      </w:r>
      <w:r>
        <w:rPr>
          <w:rFonts w:hint="eastAsia" w:ascii="宋体" w:hAnsi="宋体"/>
        </w:rPr>
        <w:t>】小时内到达设备现场，因恶劣天气等特殊情况除外。</w:t>
      </w:r>
    </w:p>
    <w:p w14:paraId="41A34E14">
      <w:pPr>
        <w:autoSpaceDE w:val="0"/>
        <w:spacing w:line="360" w:lineRule="auto"/>
        <w:ind w:firstLine="400" w:firstLineChars="200"/>
        <w:rPr>
          <w:rFonts w:hint="eastAsia"/>
        </w:rPr>
      </w:pPr>
      <w:r>
        <w:rPr>
          <w:rFonts w:hint="eastAsia" w:ascii="宋体" w:hAnsi="宋体"/>
        </w:rPr>
        <w:t>服务时间为法定工作日</w:t>
      </w:r>
      <w:r>
        <w:rPr>
          <w:rFonts w:hint="eastAsia"/>
        </w:rPr>
        <w:t>8:00-17:00</w:t>
      </w:r>
      <w:r>
        <w:rPr>
          <w:rFonts w:hint="eastAsia" w:ascii="宋体" w:hAnsi="宋体"/>
        </w:rPr>
        <w:t>，或经甲乙双方协商，将仪器服务安排在一个我们双方都方便的时段内。</w:t>
      </w:r>
    </w:p>
    <w:p w14:paraId="73D9BF35">
      <w:pPr>
        <w:numPr>
          <w:ilvl w:val="0"/>
          <w:numId w:val="13"/>
        </w:numPr>
        <w:autoSpaceDE w:val="0"/>
        <w:adjustRightInd/>
        <w:spacing w:line="360" w:lineRule="auto"/>
        <w:ind w:left="301" w:hanging="301" w:hangingChars="150"/>
        <w:textAlignment w:val="auto"/>
        <w:rPr>
          <w:rFonts w:hint="eastAsia"/>
          <w:b/>
          <w:bCs/>
        </w:rPr>
      </w:pPr>
      <w:r>
        <w:rPr>
          <w:rFonts w:hint="eastAsia" w:ascii="宋体" w:hAnsi="宋体"/>
          <w:b/>
          <w:bCs/>
        </w:rPr>
        <w:t>服务规定</w:t>
      </w:r>
    </w:p>
    <w:p w14:paraId="710CF017">
      <w:pPr>
        <w:numPr>
          <w:ilvl w:val="0"/>
          <w:numId w:val="15"/>
        </w:numPr>
        <w:autoSpaceDE w:val="0"/>
        <w:adjustRightInd/>
        <w:spacing w:line="360" w:lineRule="auto"/>
        <w:ind w:left="300" w:hanging="300" w:hangingChars="150"/>
        <w:textAlignment w:val="auto"/>
        <w:rPr>
          <w:rFonts w:hint="eastAsia"/>
        </w:rPr>
      </w:pPr>
      <w:r>
        <w:rPr>
          <w:rFonts w:hint="eastAsia" w:ascii="宋体" w:hAnsi="宋体"/>
        </w:rPr>
        <w:t>乙方在接到甲方正式报修后，首先提供电话咨询、鉴别，排除故障，并可根据实际需要作现场服务的安排。该设备的维修应在三个工作日内完成，如因故延长，应与甲方的设备科和使用部门负责人及时联系，制定出切实的维修期限。</w:t>
      </w:r>
    </w:p>
    <w:p w14:paraId="3229DEC2">
      <w:pPr>
        <w:numPr>
          <w:ilvl w:val="0"/>
          <w:numId w:val="15"/>
        </w:numPr>
        <w:autoSpaceDE w:val="0"/>
        <w:adjustRightInd/>
        <w:spacing w:line="360" w:lineRule="auto"/>
        <w:ind w:left="300" w:hanging="300" w:hangingChars="150"/>
        <w:textAlignment w:val="auto"/>
        <w:rPr>
          <w:rFonts w:hint="eastAsia"/>
        </w:rPr>
      </w:pPr>
      <w:r>
        <w:rPr>
          <w:rFonts w:hint="eastAsia" w:ascii="宋体" w:hAnsi="宋体"/>
        </w:rPr>
        <w:t>积极配合甲方做好该设备的档案、资料管理和操作规程的制定工作，做到每次维修、保养都有记录，建立维修档案，分析故障原因，且每年提供一份年度综合性维修维保报告。</w:t>
      </w:r>
      <w:r>
        <w:rPr>
          <w:rFonts w:hint="eastAsia"/>
        </w:rPr>
        <w:t>.</w:t>
      </w:r>
    </w:p>
    <w:p w14:paraId="3C19B6A0">
      <w:pPr>
        <w:numPr>
          <w:ilvl w:val="0"/>
          <w:numId w:val="15"/>
        </w:numPr>
        <w:autoSpaceDE w:val="0"/>
        <w:adjustRightInd/>
        <w:spacing w:line="360" w:lineRule="auto"/>
        <w:ind w:left="300" w:hanging="300" w:hangingChars="150"/>
        <w:textAlignment w:val="auto"/>
        <w:rPr>
          <w:rFonts w:hint="eastAsia"/>
        </w:rPr>
      </w:pPr>
      <w:r>
        <w:rPr>
          <w:rFonts w:hint="eastAsia" w:ascii="宋体" w:hAnsi="宋体"/>
        </w:rPr>
        <w:t>乙方应接受甲方委派人员对维护保养质量的监督。</w:t>
      </w:r>
    </w:p>
    <w:p w14:paraId="6B4650CF">
      <w:pPr>
        <w:numPr>
          <w:ilvl w:val="0"/>
          <w:numId w:val="15"/>
        </w:numPr>
        <w:autoSpaceDE w:val="0"/>
        <w:adjustRightInd/>
        <w:spacing w:line="360" w:lineRule="auto"/>
        <w:ind w:left="300" w:hanging="300" w:hangingChars="150"/>
        <w:textAlignment w:val="auto"/>
        <w:rPr>
          <w:rFonts w:hint="eastAsia"/>
        </w:rPr>
      </w:pPr>
      <w:r>
        <w:rPr>
          <w:rFonts w:hint="eastAsia" w:ascii="宋体" w:hAnsi="宋体"/>
        </w:rPr>
        <w:t>做好易损配件的储备工作，以利于工作的顺利开展。</w:t>
      </w:r>
    </w:p>
    <w:p w14:paraId="5949AA4B">
      <w:pPr>
        <w:autoSpaceDE w:val="0"/>
        <w:spacing w:line="360" w:lineRule="auto"/>
        <w:ind w:left="301" w:hanging="301" w:hangingChars="150"/>
        <w:rPr>
          <w:rFonts w:hint="eastAsia"/>
          <w:b/>
          <w:bCs/>
        </w:rPr>
      </w:pPr>
      <w:r>
        <w:rPr>
          <w:rFonts w:hint="eastAsia"/>
          <w:b/>
          <w:bCs/>
        </w:rPr>
        <w:t>3</w:t>
      </w:r>
      <w:r>
        <w:rPr>
          <w:rFonts w:hint="eastAsia" w:ascii="宋体" w:hAnsi="宋体"/>
          <w:b/>
          <w:bCs/>
        </w:rPr>
        <w:t>、故障部件</w:t>
      </w:r>
    </w:p>
    <w:p w14:paraId="63B8A68E">
      <w:pPr>
        <w:autoSpaceDE w:val="0"/>
        <w:spacing w:line="360" w:lineRule="auto"/>
        <w:ind w:firstLine="400" w:firstLineChars="200"/>
        <w:rPr>
          <w:rFonts w:hint="eastAsia"/>
          <w:color w:val="FF0000"/>
        </w:rPr>
      </w:pPr>
      <w:r>
        <w:rPr>
          <w:rFonts w:hint="eastAsia" w:ascii="宋体" w:hAnsi="宋体"/>
        </w:rPr>
        <w:t>关于故障设备需更换的零部件，双方约定按以下执行：</w:t>
      </w:r>
    </w:p>
    <w:p w14:paraId="47B0B7D4">
      <w:pPr>
        <w:autoSpaceDE w:val="0"/>
        <w:spacing w:line="360" w:lineRule="auto"/>
        <w:ind w:firstLine="400" w:firstLineChars="200"/>
        <w:rPr>
          <w:rFonts w:hint="eastAsia" w:ascii="宋体" w:hAnsi="宋体"/>
        </w:rPr>
      </w:pPr>
      <w:r>
        <w:rPr>
          <w:rFonts w:hint="eastAsia" w:ascii="宋体" w:hAnsi="宋体"/>
        </w:rPr>
        <w:t>本合同</w:t>
      </w:r>
      <w:r>
        <w:rPr>
          <w:rFonts w:hint="eastAsia" w:ascii="宋体" w:hAnsi="宋体"/>
          <w:lang w:val="en-US" w:eastAsia="zh-CN"/>
        </w:rPr>
        <w:t>服务</w:t>
      </w:r>
      <w:r>
        <w:rPr>
          <w:rFonts w:hint="eastAsia" w:ascii="宋体" w:hAnsi="宋体"/>
        </w:rPr>
        <w:t>设备</w:t>
      </w:r>
      <w:r>
        <w:rPr>
          <w:rFonts w:hint="eastAsia" w:ascii="宋体" w:hAnsi="宋体"/>
          <w:lang w:eastAsia="zh-CN"/>
        </w:rPr>
        <w:t>：</w:t>
      </w:r>
      <w:r>
        <w:rPr>
          <w:rFonts w:hint="eastAsia" w:ascii="宋体" w:hAnsi="宋体"/>
          <w:lang w:val="en-US" w:eastAsia="zh-CN"/>
        </w:rPr>
        <w:t>BD流式细胞仪</w:t>
      </w:r>
      <w:r>
        <w:rPr>
          <w:rFonts w:hint="eastAsia" w:ascii="宋体" w:hAnsi="宋体"/>
        </w:rPr>
        <w:t>。</w:t>
      </w:r>
    </w:p>
    <w:p w14:paraId="743809B0">
      <w:pPr>
        <w:numPr>
          <w:ilvl w:val="0"/>
          <w:numId w:val="16"/>
        </w:numPr>
        <w:autoSpaceDE w:val="0"/>
        <w:adjustRightInd/>
        <w:spacing w:line="360" w:lineRule="auto"/>
        <w:ind w:left="300" w:hanging="300" w:hangingChars="150"/>
        <w:textAlignment w:val="auto"/>
        <w:rPr>
          <w:rFonts w:hint="eastAsia"/>
        </w:rPr>
      </w:pPr>
      <w:r>
        <w:rPr>
          <w:rFonts w:hint="eastAsia" w:ascii="宋体" w:hAnsi="宋体"/>
        </w:rPr>
        <w:t>乙方提供的零部件必须符合中华人民共和国国家安全环保标准、国家有关产品质量认证标准及合同约定标准。乙方提供的物品必须是全新的、表面和内部均无瑕疵的原厂正品。当所供零部件有质量问题的，乙方有退货、更换等补救措施的责任，并因此承担导致的一切后果。</w:t>
      </w:r>
    </w:p>
    <w:p w14:paraId="4467099F">
      <w:pPr>
        <w:numPr>
          <w:ilvl w:val="0"/>
          <w:numId w:val="16"/>
        </w:numPr>
        <w:autoSpaceDE w:val="0"/>
        <w:adjustRightInd/>
        <w:spacing w:line="360" w:lineRule="auto"/>
        <w:ind w:left="300" w:hanging="300" w:hangingChars="150"/>
        <w:textAlignment w:val="auto"/>
        <w:rPr>
          <w:rFonts w:hint="eastAsia"/>
          <w:b/>
          <w:bCs/>
        </w:rPr>
      </w:pPr>
      <w:r>
        <w:rPr>
          <w:rFonts w:hint="eastAsia" w:ascii="宋体" w:hAnsi="宋体"/>
        </w:rPr>
        <w:t>乙方应当对有特殊储运条件</w:t>
      </w:r>
      <w:r>
        <w:rPr>
          <w:rFonts w:hint="eastAsia"/>
        </w:rPr>
        <w:t>(</w:t>
      </w:r>
      <w:r>
        <w:rPr>
          <w:rFonts w:hint="eastAsia" w:ascii="宋体" w:hAnsi="宋体"/>
        </w:rPr>
        <w:t xml:space="preserve">如温度 </w:t>
      </w:r>
      <w:r>
        <w:rPr>
          <w:rFonts w:hint="eastAsia"/>
        </w:rPr>
        <w:t xml:space="preserve">/ </w:t>
      </w:r>
      <w:r>
        <w:rPr>
          <w:rFonts w:hint="eastAsia" w:ascii="宋体" w:hAnsi="宋体"/>
        </w:rPr>
        <w:t xml:space="preserve">湿度 </w:t>
      </w:r>
      <w:r>
        <w:rPr>
          <w:rFonts w:hint="eastAsia"/>
        </w:rPr>
        <w:t xml:space="preserve">/ </w:t>
      </w:r>
      <w:r>
        <w:rPr>
          <w:rFonts w:hint="eastAsia" w:ascii="宋体" w:hAnsi="宋体"/>
        </w:rPr>
        <w:t>防止倾斜等标识</w:t>
      </w:r>
      <w:r>
        <w:rPr>
          <w:rFonts w:hint="eastAsia"/>
        </w:rPr>
        <w:t>)</w:t>
      </w:r>
      <w:r>
        <w:rPr>
          <w:rFonts w:hint="eastAsia" w:ascii="宋体" w:hAnsi="宋体"/>
        </w:rPr>
        <w:t>的产品提供合适的储运条件，若由于乙方储运不当而产生的零部件质量问题，由此产生的一切损失由乙方承担。</w:t>
      </w:r>
    </w:p>
    <w:p w14:paraId="4C5509F4">
      <w:pPr>
        <w:numPr>
          <w:ilvl w:val="0"/>
          <w:numId w:val="0"/>
        </w:numPr>
        <w:autoSpaceDE w:val="0"/>
        <w:adjustRightInd/>
        <w:spacing w:line="360" w:lineRule="auto"/>
        <w:textAlignment w:val="auto"/>
        <w:rPr>
          <w:rFonts w:hint="eastAsia"/>
          <w:b/>
          <w:bCs/>
        </w:rPr>
      </w:pPr>
      <w:r>
        <w:rPr>
          <w:rFonts w:hint="eastAsia" w:ascii="宋体" w:hAnsi="宋体"/>
          <w:b/>
          <w:bCs/>
          <w:lang w:val="en-US" w:eastAsia="zh-CN"/>
        </w:rPr>
        <w:t>4、</w:t>
      </w:r>
      <w:r>
        <w:rPr>
          <w:rFonts w:hint="eastAsia" w:ascii="宋体" w:hAnsi="宋体"/>
          <w:b/>
          <w:bCs/>
        </w:rPr>
        <w:t>预防性维保</w:t>
      </w:r>
    </w:p>
    <w:p w14:paraId="55764444">
      <w:pPr>
        <w:autoSpaceDE w:val="0"/>
        <w:spacing w:line="360" w:lineRule="auto"/>
        <w:ind w:firstLine="400" w:firstLineChars="200"/>
        <w:rPr>
          <w:rFonts w:hint="eastAsia" w:ascii="宋体" w:hAnsi="宋体"/>
        </w:rPr>
      </w:pPr>
      <w:r>
        <w:rPr>
          <w:rFonts w:hint="eastAsia" w:ascii="宋体" w:hAnsi="宋体"/>
        </w:rPr>
        <w:t>每年</w:t>
      </w:r>
      <w:r>
        <w:rPr>
          <w:rFonts w:hint="eastAsia" w:ascii="宋体" w:hAnsi="宋体"/>
          <w:highlight w:val="yellow"/>
        </w:rPr>
        <w:t>【</w:t>
      </w:r>
      <w:r>
        <w:rPr>
          <w:rFonts w:hint="eastAsia"/>
          <w:highlight w:val="yellow"/>
        </w:rPr>
        <w:t xml:space="preserve"> * </w:t>
      </w:r>
      <w:r>
        <w:rPr>
          <w:rFonts w:hint="eastAsia" w:ascii="宋体" w:hAnsi="宋体"/>
          <w:highlight w:val="yellow"/>
        </w:rPr>
        <w:t>】</w:t>
      </w:r>
      <w:r>
        <w:rPr>
          <w:rFonts w:hint="eastAsia" w:ascii="宋体" w:hAnsi="宋体"/>
        </w:rPr>
        <w:t>次派专业技术人员对设备进行预防性维保服务，更换保养件，并提供详细的保养报告（保养报告见</w:t>
      </w:r>
      <w:r>
        <w:rPr>
          <w:rFonts w:hint="eastAsia" w:ascii="宋体" w:hAnsi="宋体"/>
          <w:highlight w:val="yellow"/>
        </w:rPr>
        <w:t>附件</w:t>
      </w:r>
      <w:r>
        <w:rPr>
          <w:rFonts w:hint="eastAsia" w:ascii="宋体" w:hAnsi="宋体"/>
        </w:rPr>
        <w:t>）。</w:t>
      </w:r>
    </w:p>
    <w:p w14:paraId="2B4FB150">
      <w:pPr>
        <w:pStyle w:val="6"/>
        <w:numPr>
          <w:ilvl w:val="0"/>
          <w:numId w:val="17"/>
        </w:numPr>
        <w:autoSpaceDE w:val="0"/>
        <w:adjustRightInd/>
        <w:spacing w:before="100" w:beforeAutospacing="1" w:after="0" w:line="360" w:lineRule="auto"/>
        <w:ind w:left="402" w:hanging="402" w:hangingChars="200"/>
        <w:textAlignment w:val="auto"/>
        <w:rPr>
          <w:rFonts w:hint="eastAsia" w:ascii="宋体" w:hAnsi="宋体"/>
          <w:b/>
          <w:bCs/>
        </w:rPr>
      </w:pPr>
      <w:r>
        <w:rPr>
          <w:rFonts w:hint="eastAsia" w:ascii="宋体" w:hAnsi="宋体"/>
          <w:b/>
          <w:bCs/>
        </w:rPr>
        <w:t>其他职责</w:t>
      </w:r>
    </w:p>
    <w:p w14:paraId="5DB2059B">
      <w:pPr>
        <w:numPr>
          <w:ilvl w:val="0"/>
          <w:numId w:val="18"/>
        </w:numPr>
        <w:autoSpaceDE w:val="0"/>
        <w:adjustRightInd/>
        <w:spacing w:line="360" w:lineRule="auto"/>
        <w:textAlignment w:val="auto"/>
        <w:rPr>
          <w:rFonts w:hint="eastAsia" w:ascii="宋体" w:hAnsi="宋体"/>
        </w:rPr>
      </w:pPr>
      <w:r>
        <w:rPr>
          <w:rFonts w:hint="eastAsia" w:ascii="宋体" w:hAnsi="宋体"/>
        </w:rPr>
        <w:t>乙方应负责其员工的人身保险，工作人员应具有相应从业资格。</w:t>
      </w:r>
    </w:p>
    <w:p w14:paraId="0574853F">
      <w:pPr>
        <w:pStyle w:val="6"/>
        <w:numPr>
          <w:ilvl w:val="0"/>
          <w:numId w:val="18"/>
        </w:numPr>
        <w:autoSpaceDE w:val="0"/>
        <w:adjustRightInd/>
        <w:spacing w:before="100" w:beforeAutospacing="1" w:after="0" w:line="360" w:lineRule="auto"/>
        <w:textAlignment w:val="auto"/>
        <w:rPr>
          <w:rFonts w:hint="eastAsia" w:ascii="宋体" w:hAnsi="宋体"/>
        </w:rPr>
      </w:pPr>
      <w:r>
        <w:rPr>
          <w:rFonts w:hint="eastAsia" w:ascii="宋体" w:hAnsi="宋体"/>
        </w:rPr>
        <w:t>乙方工作人员如在维保期间因疏忽行为或疏忽不作为引起的任何第三方人身伤害（包括死亡）或财产损失索赔，产生的一切损失赔偿由乙方承担。</w:t>
      </w:r>
    </w:p>
    <w:p w14:paraId="6FF6463B">
      <w:pPr>
        <w:numPr>
          <w:ilvl w:val="0"/>
          <w:numId w:val="18"/>
        </w:numPr>
        <w:autoSpaceDE w:val="0"/>
        <w:adjustRightInd/>
        <w:spacing w:line="360" w:lineRule="auto"/>
        <w:textAlignment w:val="auto"/>
        <w:rPr>
          <w:rFonts w:hint="eastAsia" w:ascii="宋体" w:hAnsi="宋体"/>
        </w:rPr>
      </w:pPr>
      <w:r>
        <w:rPr>
          <w:rFonts w:hint="eastAsia" w:ascii="宋体" w:hAnsi="宋体"/>
        </w:rPr>
        <w:t>乙方在向甲方提供维保服务时，免收甲方的维修费（工时费）和差旅费（交通费、住宿费）；</w:t>
      </w:r>
    </w:p>
    <w:p w14:paraId="18D35208">
      <w:pPr>
        <w:widowControl/>
        <w:spacing w:line="336" w:lineRule="auto"/>
        <w:jc w:val="left"/>
        <w:rPr>
          <w:rFonts w:hint="eastAsia" w:ascii="宋体" w:hAnsi="宋体"/>
          <w:b/>
          <w:bCs/>
        </w:rPr>
      </w:pPr>
      <w:r>
        <w:rPr>
          <w:rFonts w:hint="eastAsia" w:ascii="宋体" w:hAnsi="宋体"/>
          <w:b/>
          <w:bCs/>
        </w:rPr>
        <w:t>六、付款方法</w:t>
      </w:r>
    </w:p>
    <w:p w14:paraId="51C87D51">
      <w:pPr>
        <w:autoSpaceDE w:val="0"/>
        <w:autoSpaceDN w:val="0"/>
        <w:spacing w:line="360" w:lineRule="auto"/>
        <w:ind w:left="400" w:leftChars="200"/>
        <w:jc w:val="left"/>
        <w:rPr>
          <w:rFonts w:hint="eastAsia" w:ascii="宋体" w:hAnsi="宋体"/>
          <w:kern w:val="21"/>
          <w:highlight w:val="yellow"/>
        </w:rPr>
      </w:pPr>
      <w:r>
        <w:rPr>
          <w:rFonts w:hint="eastAsia" w:ascii="宋体" w:hAnsi="宋体"/>
          <w:kern w:val="21"/>
          <w:highlight w:val="yellow"/>
        </w:rPr>
        <w:t>以用户需求书为准。</w:t>
      </w:r>
    </w:p>
    <w:p w14:paraId="4CD00CF3">
      <w:pPr>
        <w:spacing w:line="360" w:lineRule="auto"/>
        <w:rPr>
          <w:rFonts w:hint="eastAsia"/>
          <w:b/>
          <w:kern w:val="2"/>
        </w:rPr>
      </w:pPr>
      <w:r>
        <w:rPr>
          <w:rFonts w:hint="eastAsia" w:ascii="宋体" w:hAnsi="宋体"/>
          <w:b/>
        </w:rPr>
        <w:t>七</w:t>
      </w:r>
      <w:r>
        <w:rPr>
          <w:rFonts w:ascii="宋体" w:hAnsi="宋体"/>
          <w:b/>
        </w:rPr>
        <w:t>、违约责任</w:t>
      </w:r>
    </w:p>
    <w:p w14:paraId="6219E47C">
      <w:pPr>
        <w:autoSpaceDE w:val="0"/>
        <w:autoSpaceDN w:val="0"/>
        <w:spacing w:line="360" w:lineRule="auto"/>
        <w:ind w:left="300" w:hanging="300" w:hangingChars="150"/>
        <w:jc w:val="left"/>
        <w:rPr>
          <w:rFonts w:ascii="宋体" w:hAnsi="宋体"/>
          <w:color w:val="000000"/>
          <w:kern w:val="21"/>
        </w:rPr>
      </w:pPr>
      <w:r>
        <w:rPr>
          <w:rFonts w:hint="eastAsia" w:ascii="宋体" w:hAnsi="宋体"/>
          <w:kern w:val="21"/>
        </w:rPr>
        <w:t>1、乙方出现维修能力和零部件供货能力不足的现象以至甲方有理由相信乙方无继续履约能力，甲方有权终止合同，并要求乙方对其违约行为给甲方造成的损失进行</w:t>
      </w:r>
      <w:r>
        <w:rPr>
          <w:rFonts w:hint="eastAsia" w:ascii="宋体" w:hAnsi="宋体"/>
          <w:color w:val="000000"/>
          <w:kern w:val="21"/>
        </w:rPr>
        <w:t>赔偿。（合同总金额5%）</w:t>
      </w:r>
    </w:p>
    <w:p w14:paraId="33A7B19C">
      <w:pPr>
        <w:pStyle w:val="6"/>
        <w:autoSpaceDE w:val="0"/>
        <w:spacing w:after="0" w:line="360" w:lineRule="auto"/>
        <w:ind w:left="300" w:hanging="300" w:hangingChars="150"/>
        <w:rPr>
          <w:rFonts w:hint="eastAsia" w:ascii="宋体" w:hAnsi="宋体"/>
          <w:kern w:val="21"/>
        </w:rPr>
      </w:pPr>
      <w:r>
        <w:rPr>
          <w:rFonts w:hint="eastAsia"/>
        </w:rPr>
        <w:t>2</w:t>
      </w:r>
      <w:r>
        <w:rPr>
          <w:rFonts w:hint="eastAsia" w:ascii="宋体" w:hAnsi="宋体"/>
        </w:rPr>
        <w:t>、</w:t>
      </w:r>
      <w:r>
        <w:rPr>
          <w:rFonts w:hint="eastAsia" w:ascii="宋体" w:hAnsi="宋体"/>
          <w:kern w:val="21"/>
        </w:rPr>
        <w:t>乙方擅自将本项目转让或分包给他人的，甲方有权终止合同，并要求乙方对其违约行为给甲方造成的损失进行赔偿。</w:t>
      </w:r>
    </w:p>
    <w:p w14:paraId="5B794702">
      <w:pPr>
        <w:pStyle w:val="6"/>
        <w:autoSpaceDE w:val="0"/>
        <w:spacing w:after="0" w:line="360" w:lineRule="auto"/>
        <w:ind w:left="300" w:hanging="300" w:hangingChars="150"/>
        <w:rPr>
          <w:rFonts w:hint="eastAsia"/>
          <w:kern w:val="2"/>
        </w:rPr>
      </w:pPr>
      <w:r>
        <w:rPr>
          <w:rFonts w:hint="eastAsia" w:ascii="宋体" w:hAnsi="宋体"/>
          <w:kern w:val="21"/>
        </w:rPr>
        <w:t>3、</w:t>
      </w:r>
      <w:r>
        <w:rPr>
          <w:rFonts w:hint="eastAsia" w:ascii="宋体" w:hAnsi="宋体"/>
        </w:rPr>
        <w:t>甲方认为乙方供货质量与合同不符的，双方协商不成时，经鉴定乙方所供物品确为伪劣商品的，甲方有权终止合同，乙方应承担物品的检测费和相关的违约费。</w:t>
      </w:r>
    </w:p>
    <w:p w14:paraId="478CDD5E">
      <w:pPr>
        <w:pStyle w:val="6"/>
        <w:autoSpaceDE w:val="0"/>
        <w:spacing w:after="0" w:line="360" w:lineRule="auto"/>
        <w:ind w:left="300" w:hanging="300" w:hangingChars="150"/>
        <w:rPr>
          <w:rFonts w:hint="eastAsia" w:ascii="宋体" w:hAnsi="宋体"/>
          <w:kern w:val="21"/>
        </w:rPr>
      </w:pPr>
      <w:r>
        <w:rPr>
          <w:rFonts w:hint="eastAsia" w:ascii="宋体" w:hAnsi="宋体"/>
          <w:kern w:val="21"/>
        </w:rPr>
        <w:t>4、乙方如经有关部门证明确因不可抗力无法按时交货，甲方仍需要乙方供货的，乙方可以延迟交货，不按违约处理。</w:t>
      </w:r>
    </w:p>
    <w:p w14:paraId="744CFD59">
      <w:pPr>
        <w:pStyle w:val="6"/>
        <w:autoSpaceDE w:val="0"/>
        <w:spacing w:after="0" w:line="360" w:lineRule="auto"/>
        <w:ind w:left="300" w:hanging="300" w:hangingChars="150"/>
        <w:rPr>
          <w:rFonts w:hint="eastAsia" w:ascii="宋体" w:hAnsi="宋体"/>
          <w:kern w:val="21"/>
        </w:rPr>
      </w:pPr>
      <w:r>
        <w:rPr>
          <w:rFonts w:hint="eastAsia" w:ascii="宋体" w:hAnsi="宋体"/>
          <w:kern w:val="21"/>
        </w:rPr>
        <w:t>5、</w:t>
      </w:r>
      <w:r>
        <w:rPr>
          <w:rFonts w:hint="eastAsia" w:ascii="宋体" w:hAnsi="宋体"/>
          <w:color w:val="000000"/>
        </w:rPr>
        <w:t>因乙方原因，乙方未按合同约定向甲方提供维保服务的，甲方有权要求乙方承担违约责任。且乙方仍应继续履行相关合同义务。</w:t>
      </w:r>
    </w:p>
    <w:p w14:paraId="6FC30011">
      <w:pPr>
        <w:pStyle w:val="6"/>
        <w:autoSpaceDE w:val="0"/>
        <w:spacing w:after="0" w:line="360" w:lineRule="auto"/>
        <w:ind w:left="300" w:hanging="300" w:hangingChars="150"/>
        <w:rPr>
          <w:rFonts w:hint="eastAsia"/>
          <w:kern w:val="2"/>
        </w:rPr>
      </w:pPr>
      <w:r>
        <w:rPr>
          <w:rFonts w:hint="eastAsia"/>
        </w:rPr>
        <w:t>6</w:t>
      </w:r>
      <w:r>
        <w:rPr>
          <w:rFonts w:hint="eastAsia" w:ascii="宋体" w:hAnsi="宋体"/>
        </w:rPr>
        <w:t>、任何一方未按合同约定履行义务，经对方书面催告</w:t>
      </w:r>
      <w:r>
        <w:rPr>
          <w:rFonts w:hint="eastAsia"/>
        </w:rPr>
        <w:t>30</w:t>
      </w:r>
      <w:r>
        <w:rPr>
          <w:rFonts w:hint="eastAsia" w:ascii="宋体" w:hAnsi="宋体"/>
        </w:rPr>
        <w:t>日内仍未改正的，守约方有权向对方发出书面通知单方解除合同，且不承担任何违约责任。</w:t>
      </w:r>
    </w:p>
    <w:p w14:paraId="41F7411A">
      <w:pPr>
        <w:autoSpaceDE w:val="0"/>
        <w:autoSpaceDN w:val="0"/>
        <w:spacing w:line="336" w:lineRule="auto"/>
        <w:jc w:val="left"/>
        <w:rPr>
          <w:rFonts w:hint="eastAsia" w:ascii="宋体" w:hAnsi="宋体"/>
          <w:b/>
          <w:bCs/>
          <w:kern w:val="21"/>
        </w:rPr>
      </w:pPr>
      <w:r>
        <w:rPr>
          <w:rFonts w:hint="eastAsia" w:ascii="宋体" w:hAnsi="宋体"/>
          <w:b/>
          <w:bCs/>
          <w:kern w:val="21"/>
        </w:rPr>
        <w:t>八、不可抗力</w:t>
      </w:r>
    </w:p>
    <w:p w14:paraId="6B77F6E0">
      <w:pPr>
        <w:autoSpaceDE w:val="0"/>
        <w:autoSpaceDN w:val="0"/>
        <w:spacing w:line="360" w:lineRule="auto"/>
        <w:ind w:left="300" w:hanging="300" w:hangingChars="150"/>
        <w:jc w:val="left"/>
        <w:rPr>
          <w:rFonts w:hint="eastAsia" w:ascii="宋体" w:hAnsi="宋体"/>
          <w:kern w:val="21"/>
        </w:rPr>
      </w:pPr>
      <w:r>
        <w:rPr>
          <w:rFonts w:hint="eastAsia" w:ascii="宋体" w:hAnsi="宋体"/>
          <w:kern w:val="21"/>
        </w:rPr>
        <w:t>1、不可抗力指战争、严重火灾、洪水、台风、地震等或其它双方认定的不可抗力事件。</w:t>
      </w:r>
    </w:p>
    <w:p w14:paraId="5720EFA3">
      <w:pPr>
        <w:autoSpaceDE w:val="0"/>
        <w:autoSpaceDN w:val="0"/>
        <w:spacing w:line="360" w:lineRule="auto"/>
        <w:ind w:left="300" w:hanging="300" w:hangingChars="150"/>
        <w:jc w:val="left"/>
        <w:rPr>
          <w:rFonts w:hint="eastAsia" w:ascii="宋体" w:hAnsi="宋体"/>
          <w:kern w:val="21"/>
        </w:rPr>
      </w:pPr>
      <w:r>
        <w:rPr>
          <w:rFonts w:hint="eastAsia" w:ascii="宋体" w:hAnsi="宋体"/>
          <w:kern w:val="21"/>
        </w:rPr>
        <w:t>2、签约双方中任何一方由于不可抗力影响合同执行时，发生不可抗力一方应尽快将事故通知另一方。在此情况下，乙方仍然有责任采取必要的措施加速供货，双方应通过友好协商尽快解决本合同的执行问题。</w:t>
      </w:r>
    </w:p>
    <w:p w14:paraId="2FD1C45F">
      <w:pPr>
        <w:widowControl/>
        <w:spacing w:line="336" w:lineRule="auto"/>
        <w:jc w:val="left"/>
        <w:rPr>
          <w:rFonts w:hint="eastAsia" w:ascii="宋体" w:hAnsi="宋体"/>
          <w:b/>
          <w:bCs/>
          <w:kern w:val="2"/>
        </w:rPr>
      </w:pPr>
      <w:r>
        <w:rPr>
          <w:rFonts w:hint="eastAsia" w:ascii="宋体" w:hAnsi="宋体"/>
          <w:b/>
          <w:bCs/>
        </w:rPr>
        <w:t>九、双方应承担的法律责任</w:t>
      </w:r>
    </w:p>
    <w:p w14:paraId="0644333A">
      <w:pPr>
        <w:widowControl/>
        <w:autoSpaceDE w:val="0"/>
        <w:spacing w:line="360" w:lineRule="auto"/>
        <w:ind w:left="300" w:hanging="300" w:hangingChars="150"/>
        <w:jc w:val="left"/>
        <w:rPr>
          <w:rFonts w:hint="eastAsia" w:ascii="宋体" w:hAnsi="宋体"/>
        </w:rPr>
      </w:pPr>
      <w:r>
        <w:rPr>
          <w:rFonts w:hint="eastAsia" w:ascii="宋体" w:hAnsi="宋体"/>
        </w:rPr>
        <w:t>1、凡因本合同的效力、履行、解释等发生的一切争议，双方均应首先友好协商解决，协商不成时，双方均可提交广州仲裁委员会仲裁解决。</w:t>
      </w:r>
    </w:p>
    <w:p w14:paraId="6EC73507">
      <w:pPr>
        <w:widowControl/>
        <w:autoSpaceDE w:val="0"/>
        <w:spacing w:line="360" w:lineRule="auto"/>
        <w:ind w:left="300" w:hanging="300" w:hangingChars="150"/>
        <w:jc w:val="left"/>
        <w:rPr>
          <w:rFonts w:hint="eastAsia" w:ascii="宋体" w:hAnsi="宋体"/>
        </w:rPr>
      </w:pPr>
      <w:r>
        <w:rPr>
          <w:rFonts w:hint="eastAsia" w:ascii="宋体" w:hAnsi="宋体"/>
        </w:rPr>
        <w:t>2、甲、乙双方均应严格信守本合同，不得随意变更或解除合同（双方协商一致并签署书面文件的除外）。</w:t>
      </w:r>
    </w:p>
    <w:p w14:paraId="3C7A3DE6">
      <w:pPr>
        <w:widowControl/>
        <w:autoSpaceDE w:val="0"/>
        <w:spacing w:line="360" w:lineRule="auto"/>
        <w:ind w:left="300" w:hanging="300" w:hangingChars="150"/>
        <w:jc w:val="left"/>
        <w:rPr>
          <w:rFonts w:hint="eastAsia" w:ascii="宋体" w:hAnsi="宋体"/>
        </w:rPr>
      </w:pPr>
      <w:r>
        <w:rPr>
          <w:rFonts w:hint="eastAsia" w:ascii="宋体" w:hAnsi="宋体"/>
        </w:rPr>
        <w:t>3、双方另行协商并签署书面协议是本合同不可分割的部分，与本合同具有同等法律效力。</w:t>
      </w:r>
    </w:p>
    <w:p w14:paraId="33A3AF1D">
      <w:pPr>
        <w:spacing w:line="336" w:lineRule="auto"/>
        <w:ind w:left="502" w:hanging="502" w:hangingChars="250"/>
        <w:rPr>
          <w:rFonts w:hint="eastAsia" w:ascii="宋体" w:hAnsi="宋体"/>
          <w:b/>
          <w:bCs/>
          <w:color w:val="000000"/>
        </w:rPr>
      </w:pPr>
      <w:r>
        <w:rPr>
          <w:rFonts w:hint="eastAsia" w:ascii="宋体" w:hAnsi="宋体"/>
          <w:b/>
          <w:bCs/>
          <w:color w:val="000000"/>
        </w:rPr>
        <w:t>十、其他</w:t>
      </w:r>
    </w:p>
    <w:p w14:paraId="30F4B05F">
      <w:pPr>
        <w:spacing w:line="336" w:lineRule="auto"/>
        <w:rPr>
          <w:rFonts w:hint="eastAsia" w:ascii="宋体" w:hAnsi="宋体"/>
          <w:color w:val="000000"/>
        </w:rPr>
      </w:pPr>
      <w:r>
        <w:rPr>
          <w:rFonts w:hint="eastAsia" w:ascii="宋体" w:hAnsi="宋体"/>
          <w:color w:val="000000"/>
        </w:rPr>
        <w:t>1、本合同正本一式</w:t>
      </w:r>
      <w:r>
        <w:rPr>
          <w:rFonts w:hint="eastAsia" w:ascii="宋体" w:hAnsi="宋体"/>
          <w:color w:val="000000"/>
          <w:u w:val="single"/>
        </w:rPr>
        <w:t xml:space="preserve">  </w:t>
      </w:r>
      <w:r>
        <w:rPr>
          <w:rFonts w:hint="eastAsia" w:ascii="宋体" w:hAnsi="宋体"/>
          <w:color w:val="000000"/>
          <w:u w:val="single"/>
          <w:lang w:val="en-US" w:eastAsia="zh-CN"/>
        </w:rPr>
        <w:t>陆</w:t>
      </w:r>
      <w:r>
        <w:rPr>
          <w:rFonts w:hint="eastAsia" w:ascii="宋体" w:hAnsi="宋体"/>
          <w:color w:val="000000"/>
          <w:u w:val="single"/>
        </w:rPr>
        <w:t xml:space="preserve">  </w:t>
      </w:r>
      <w:r>
        <w:rPr>
          <w:rFonts w:hint="eastAsia" w:ascii="宋体" w:hAnsi="宋体"/>
          <w:color w:val="000000"/>
        </w:rPr>
        <w:t>份，甲方</w:t>
      </w:r>
      <w:r>
        <w:rPr>
          <w:rFonts w:hint="eastAsia" w:ascii="宋体" w:hAnsi="宋体"/>
          <w:color w:val="000000"/>
          <w:u w:val="single"/>
        </w:rPr>
        <w:t xml:space="preserve">  肆  </w:t>
      </w:r>
      <w:r>
        <w:rPr>
          <w:rFonts w:hint="eastAsia" w:ascii="宋体" w:hAnsi="宋体"/>
          <w:color w:val="000000"/>
        </w:rPr>
        <w:t>份，乙方</w:t>
      </w:r>
      <w:r>
        <w:rPr>
          <w:rFonts w:hint="eastAsia" w:ascii="宋体" w:hAnsi="宋体"/>
          <w:color w:val="000000"/>
          <w:u w:val="single"/>
        </w:rPr>
        <w:t xml:space="preserve">  贰  </w:t>
      </w:r>
      <w:r>
        <w:rPr>
          <w:rFonts w:hint="eastAsia" w:ascii="宋体" w:hAnsi="宋体"/>
          <w:color w:val="000000"/>
        </w:rPr>
        <w:t>份。</w:t>
      </w:r>
    </w:p>
    <w:p w14:paraId="349CDC35">
      <w:pPr>
        <w:spacing w:line="336" w:lineRule="auto"/>
        <w:ind w:left="500" w:hanging="500" w:hangingChars="250"/>
        <w:rPr>
          <w:rFonts w:hint="eastAsia" w:ascii="宋体" w:hAnsi="宋体"/>
        </w:rPr>
      </w:pPr>
      <w:r>
        <w:rPr>
          <w:rFonts w:hint="eastAsia" w:ascii="宋体" w:hAnsi="宋体"/>
        </w:rPr>
        <w:t xml:space="preserve">2、本合同自双方签订之日起正式生效，履行完成后自动终止。 </w:t>
      </w:r>
    </w:p>
    <w:p w14:paraId="6FACF638">
      <w:pPr>
        <w:pStyle w:val="6"/>
        <w:rPr>
          <w:rFonts w:hint="eastAsia" w:ascii="宋体" w:hAnsi="宋体"/>
        </w:rPr>
      </w:pPr>
      <w:r>
        <w:rPr>
          <w:rFonts w:hint="eastAsia" w:ascii="宋体" w:hAnsi="宋体"/>
        </w:rPr>
        <w:t xml:space="preserve"> </w:t>
      </w:r>
    </w:p>
    <w:p w14:paraId="47A7C6D4">
      <w:pPr>
        <w:widowControl/>
        <w:spacing w:line="360" w:lineRule="auto"/>
        <w:jc w:val="left"/>
        <w:rPr>
          <w:rFonts w:hint="eastAsia" w:ascii="宋体" w:hAnsi="宋体"/>
          <w:sz w:val="24"/>
        </w:rPr>
      </w:pPr>
      <w:r>
        <w:rPr>
          <w:rFonts w:hint="eastAsia" w:ascii="宋体" w:hAnsi="宋体"/>
          <w:sz w:val="24"/>
        </w:rPr>
        <w:t xml:space="preserve"> </w:t>
      </w:r>
    </w:p>
    <w:p w14:paraId="265A7397">
      <w:pPr>
        <w:pStyle w:val="6"/>
        <w:rPr>
          <w:rFonts w:hint="eastAsia"/>
          <w:sz w:val="21"/>
          <w:szCs w:val="21"/>
        </w:rPr>
      </w:pPr>
      <w:r>
        <w:rPr>
          <w:rFonts w:hint="eastAsia"/>
        </w:rPr>
        <w:t xml:space="preserve"> </w:t>
      </w:r>
    </w:p>
    <w:p w14:paraId="2B75D257">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甲方：广州</w:t>
      </w:r>
      <w:r>
        <w:rPr>
          <w:rFonts w:hint="eastAsia" w:ascii="黑体" w:hAnsi="黑体" w:eastAsia="黑体"/>
          <w:lang w:val="en-US" w:eastAsia="zh-CN"/>
        </w:rPr>
        <w:t>医科大学附属</w:t>
      </w:r>
      <w:r>
        <w:rPr>
          <w:rFonts w:hint="eastAsia" w:ascii="黑体" w:hAnsi="黑体" w:eastAsia="黑体"/>
        </w:rPr>
        <w:t>妇女儿童医疗中心</w:t>
      </w:r>
      <w:r>
        <w:rPr>
          <w:rFonts w:hint="eastAsia" w:ascii="黑体" w:eastAsia="黑体"/>
        </w:rPr>
        <w:t xml:space="preserve">                 </w:t>
      </w:r>
      <w:r>
        <w:rPr>
          <w:rFonts w:hint="eastAsia" w:ascii="黑体" w:hAnsi="黑体" w:eastAsia="黑体"/>
        </w:rPr>
        <w:t>乙方：</w:t>
      </w:r>
      <w:r>
        <w:rPr>
          <w:rFonts w:hint="eastAsia" w:ascii="黑体" w:eastAsia="黑体"/>
          <w:highlight w:val="yellow"/>
        </w:rPr>
        <w:t xml:space="preserve">           </w:t>
      </w:r>
    </w:p>
    <w:p w14:paraId="6C939958">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法定代表人：</w:t>
      </w:r>
      <w:r>
        <w:rPr>
          <w:rFonts w:hint="eastAsia" w:ascii="黑体" w:eastAsia="黑体"/>
        </w:rPr>
        <w:t xml:space="preserve"> </w:t>
      </w:r>
      <w:r>
        <w:rPr>
          <w:rFonts w:hint="eastAsia" w:ascii="黑体" w:hAnsi="黑体" w:eastAsia="黑体"/>
          <w:lang w:val="en-US" w:eastAsia="zh-CN"/>
        </w:rPr>
        <w:t>周文浩</w:t>
      </w:r>
      <w:r>
        <w:rPr>
          <w:rFonts w:hint="eastAsia" w:ascii="黑体" w:eastAsia="黑体"/>
        </w:rPr>
        <w:t xml:space="preserve">                          </w:t>
      </w:r>
      <w:r>
        <w:rPr>
          <w:rFonts w:hint="eastAsia" w:ascii="黑体" w:hAnsi="黑体" w:eastAsia="黑体"/>
        </w:rPr>
        <w:t>法定代表人：</w:t>
      </w:r>
      <w:r>
        <w:rPr>
          <w:rFonts w:hint="eastAsia" w:ascii="黑体" w:eastAsia="黑体"/>
          <w:highlight w:val="yellow"/>
        </w:rPr>
        <w:t xml:space="preserve">           </w:t>
      </w:r>
    </w:p>
    <w:p w14:paraId="165E37C8">
      <w:pPr>
        <w:autoSpaceDE w:val="0"/>
        <w:snapToGrid w:val="0"/>
        <w:spacing w:before="156" w:beforeLines="50" w:line="340" w:lineRule="exact"/>
        <w:ind w:firstLine="540" w:firstLineChars="270"/>
        <w:rPr>
          <w:rFonts w:hint="eastAsia" w:ascii="黑体" w:eastAsia="黑体"/>
        </w:rPr>
      </w:pPr>
      <w:r>
        <w:rPr>
          <w:rFonts w:hint="eastAsia" w:ascii="黑体" w:hAnsi="黑体" w:eastAsia="黑体"/>
        </w:rPr>
        <w:t>签约代表：</w:t>
      </w:r>
      <w:r>
        <w:rPr>
          <w:rFonts w:hint="eastAsia" w:ascii="黑体" w:eastAsia="黑体"/>
        </w:rPr>
        <w:t xml:space="preserve">                                   </w:t>
      </w:r>
      <w:r>
        <w:rPr>
          <w:rFonts w:hint="eastAsia" w:ascii="黑体" w:hAnsi="黑体" w:eastAsia="黑体"/>
        </w:rPr>
        <w:t>签约代表：</w:t>
      </w:r>
      <w:r>
        <w:rPr>
          <w:rFonts w:hint="eastAsia" w:ascii="黑体" w:eastAsia="黑体"/>
          <w:highlight w:val="yellow"/>
        </w:rPr>
        <w:t xml:space="preserve">        </w:t>
      </w:r>
    </w:p>
    <w:p w14:paraId="044A095F">
      <w:pPr>
        <w:autoSpaceDE w:val="0"/>
        <w:snapToGrid w:val="0"/>
        <w:spacing w:before="156" w:beforeLines="50" w:line="340" w:lineRule="exact"/>
        <w:ind w:firstLine="540" w:firstLineChars="270"/>
        <w:rPr>
          <w:rFonts w:hint="eastAsia" w:ascii="黑体" w:eastAsia="黑体"/>
        </w:rPr>
      </w:pPr>
      <w:r>
        <w:rPr>
          <w:rFonts w:hint="eastAsia" w:ascii="黑体" w:hAnsi="黑体" w:eastAsia="黑体"/>
        </w:rPr>
        <w:t>采购中心负责人：</w:t>
      </w:r>
    </w:p>
    <w:p w14:paraId="15B868CB">
      <w:pPr>
        <w:autoSpaceDE w:val="0"/>
        <w:snapToGrid w:val="0"/>
        <w:spacing w:before="156" w:beforeLines="50" w:line="340" w:lineRule="exact"/>
        <w:ind w:firstLine="540" w:firstLineChars="270"/>
        <w:rPr>
          <w:rFonts w:hint="eastAsia" w:ascii="黑体" w:eastAsia="黑体"/>
        </w:rPr>
      </w:pPr>
      <w:r>
        <w:rPr>
          <w:rFonts w:hint="eastAsia" w:ascii="黑体" w:hAnsi="黑体" w:eastAsia="黑体"/>
        </w:rPr>
        <w:t>采购中心经办人：</w:t>
      </w:r>
      <w:r>
        <w:rPr>
          <w:rFonts w:hint="eastAsia" w:ascii="黑体" w:eastAsia="黑体"/>
        </w:rPr>
        <w:t xml:space="preserve">                             </w:t>
      </w:r>
      <w:r>
        <w:rPr>
          <w:rFonts w:hint="eastAsia" w:ascii="黑体" w:hAnsi="黑体" w:eastAsia="黑体"/>
        </w:rPr>
        <w:t>经办人：</w:t>
      </w:r>
    </w:p>
    <w:p w14:paraId="435B5E55">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地址：广州市金穗路9号</w:t>
      </w:r>
      <w:r>
        <w:rPr>
          <w:rFonts w:hint="eastAsia" w:ascii="黑体" w:eastAsia="黑体"/>
        </w:rPr>
        <w:t xml:space="preserve">                       </w:t>
      </w:r>
      <w:r>
        <w:rPr>
          <w:rFonts w:hint="eastAsia" w:ascii="黑体" w:hAnsi="黑体" w:eastAsia="黑体"/>
        </w:rPr>
        <w:t>地址：</w:t>
      </w:r>
      <w:r>
        <w:rPr>
          <w:rFonts w:hint="eastAsia" w:ascii="黑体" w:eastAsia="黑体"/>
          <w:highlight w:val="yellow"/>
        </w:rPr>
        <w:t xml:space="preserve">             </w:t>
      </w:r>
    </w:p>
    <w:p w14:paraId="499C9462">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 xml:space="preserve">电话：020-38076626 </w:t>
      </w:r>
      <w:r>
        <w:rPr>
          <w:rFonts w:hint="eastAsia" w:ascii="黑体" w:eastAsia="黑体"/>
        </w:rPr>
        <w:t xml:space="preserve"> </w:t>
      </w:r>
      <w:r>
        <w:rPr>
          <w:rFonts w:hint="eastAsia" w:ascii="黑体" w:eastAsia="黑体"/>
        </w:rPr>
        <w:tab/>
      </w:r>
      <w:r>
        <w:rPr>
          <w:rFonts w:hint="eastAsia" w:ascii="黑体" w:eastAsia="黑体"/>
        </w:rPr>
        <w:tab/>
      </w:r>
      <w:r>
        <w:rPr>
          <w:rFonts w:hint="eastAsia" w:ascii="黑体" w:eastAsia="黑体"/>
        </w:rPr>
        <w:tab/>
      </w:r>
      <w:r>
        <w:rPr>
          <w:rFonts w:hint="eastAsia" w:ascii="黑体" w:eastAsia="黑体"/>
        </w:rPr>
        <w:tab/>
      </w:r>
      <w:r>
        <w:rPr>
          <w:rFonts w:hint="eastAsia" w:ascii="黑体" w:eastAsia="黑体"/>
        </w:rPr>
        <w:t xml:space="preserve">          </w:t>
      </w:r>
      <w:r>
        <w:rPr>
          <w:rFonts w:hint="eastAsia" w:ascii="黑体" w:hAnsi="黑体" w:eastAsia="黑体"/>
        </w:rPr>
        <w:t>电话：</w:t>
      </w:r>
      <w:r>
        <w:rPr>
          <w:rFonts w:hint="eastAsia" w:ascii="黑体" w:eastAsia="黑体"/>
          <w:highlight w:val="yellow"/>
        </w:rPr>
        <w:t xml:space="preserve">          </w:t>
      </w:r>
    </w:p>
    <w:p w14:paraId="3546EA94">
      <w:pPr>
        <w:autoSpaceDE w:val="0"/>
        <w:snapToGrid w:val="0"/>
        <w:spacing w:before="156" w:beforeLines="50" w:line="340" w:lineRule="exact"/>
        <w:ind w:firstLine="540" w:firstLineChars="270"/>
        <w:rPr>
          <w:rFonts w:hint="eastAsia" w:ascii="黑体" w:eastAsia="黑体"/>
        </w:rPr>
      </w:pPr>
      <w:r>
        <w:rPr>
          <w:rFonts w:hint="eastAsia" w:ascii="黑体" w:hAnsi="黑体" w:eastAsia="黑体"/>
        </w:rPr>
        <w:t>传真：020-38367875</w:t>
      </w:r>
      <w:r>
        <w:rPr>
          <w:rFonts w:hint="eastAsia" w:ascii="黑体" w:eastAsia="黑体"/>
        </w:rPr>
        <w:t xml:space="preserve">                           </w:t>
      </w:r>
      <w:r>
        <w:rPr>
          <w:rFonts w:hint="eastAsia" w:ascii="黑体" w:hAnsi="黑体" w:eastAsia="黑体"/>
        </w:rPr>
        <w:t>传真：</w:t>
      </w:r>
      <w:r>
        <w:rPr>
          <w:rFonts w:hint="eastAsia" w:ascii="黑体" w:eastAsia="黑体"/>
          <w:highlight w:val="yellow"/>
        </w:rPr>
        <w:t xml:space="preserve">         </w:t>
      </w:r>
    </w:p>
    <w:p w14:paraId="7AACBCD3">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统一社会信用代码：124401006832921365</w:t>
      </w:r>
      <w:r>
        <w:rPr>
          <w:rFonts w:hint="eastAsia" w:ascii="黑体" w:eastAsia="黑体"/>
        </w:rPr>
        <w:t xml:space="preserve">         </w:t>
      </w:r>
      <w:r>
        <w:rPr>
          <w:rFonts w:hint="eastAsia" w:ascii="黑体" w:hAnsi="黑体" w:eastAsia="黑体"/>
        </w:rPr>
        <w:t>统一社会信用代码：</w:t>
      </w:r>
      <w:r>
        <w:rPr>
          <w:rFonts w:hint="eastAsia" w:ascii="黑体" w:eastAsia="黑体"/>
          <w:highlight w:val="yellow"/>
        </w:rPr>
        <w:t xml:space="preserve">          </w:t>
      </w:r>
    </w:p>
    <w:p w14:paraId="19EC5AAD">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开户银行：招商银行广州人民中路支行</w:t>
      </w:r>
      <w:r>
        <w:rPr>
          <w:rFonts w:hint="eastAsia" w:ascii="黑体" w:eastAsia="黑体"/>
        </w:rPr>
        <w:t xml:space="preserve">           </w:t>
      </w:r>
      <w:r>
        <w:rPr>
          <w:rFonts w:hint="eastAsia" w:ascii="黑体" w:hAnsi="黑体" w:eastAsia="黑体"/>
        </w:rPr>
        <w:t>开户银行：</w:t>
      </w:r>
      <w:r>
        <w:rPr>
          <w:rFonts w:hint="eastAsia" w:ascii="黑体" w:eastAsia="黑体"/>
          <w:highlight w:val="yellow"/>
        </w:rPr>
        <w:t xml:space="preserve">            </w:t>
      </w:r>
    </w:p>
    <w:p w14:paraId="5E92ABE0">
      <w:pPr>
        <w:autoSpaceDE w:val="0"/>
        <w:snapToGrid w:val="0"/>
        <w:spacing w:before="156" w:beforeLines="50" w:line="340" w:lineRule="exact"/>
        <w:ind w:firstLine="540" w:firstLineChars="270"/>
        <w:rPr>
          <w:rFonts w:hint="eastAsia" w:ascii="黑体" w:eastAsia="黑体"/>
          <w:highlight w:val="yellow"/>
        </w:rPr>
      </w:pPr>
      <w:r>
        <w:rPr>
          <w:rFonts w:hint="eastAsia" w:ascii="黑体" w:hAnsi="黑体" w:eastAsia="黑体"/>
        </w:rPr>
        <w:t>帐</w:t>
      </w:r>
      <w:r>
        <w:rPr>
          <w:rFonts w:hint="eastAsia" w:ascii="黑体" w:eastAsia="黑体"/>
        </w:rPr>
        <w:t xml:space="preserve">    </w:t>
      </w:r>
      <w:r>
        <w:rPr>
          <w:rFonts w:hint="eastAsia" w:ascii="黑体" w:hAnsi="黑体" w:eastAsia="黑体"/>
        </w:rPr>
        <w:t>号：120906481310503                    帐    号：</w:t>
      </w:r>
      <w:r>
        <w:rPr>
          <w:rFonts w:hint="eastAsia" w:ascii="黑体" w:eastAsia="黑体"/>
          <w:highlight w:val="yellow"/>
        </w:rPr>
        <w:t xml:space="preserve">                </w:t>
      </w:r>
    </w:p>
    <w:p w14:paraId="0938E53A">
      <w:pPr>
        <w:autoSpaceDE w:val="0"/>
        <w:snapToGrid w:val="0"/>
        <w:spacing w:before="156" w:beforeLines="50" w:line="340" w:lineRule="exact"/>
        <w:ind w:firstLine="540" w:firstLineChars="270"/>
        <w:rPr>
          <w:rFonts w:hint="eastAsia" w:ascii="黑体" w:eastAsia="黑体"/>
        </w:rPr>
      </w:pPr>
      <w:r>
        <w:rPr>
          <w:rFonts w:hint="eastAsia" w:ascii="黑体" w:hAnsi="黑体" w:eastAsia="黑体"/>
        </w:rPr>
        <w:t>签约日期：</w:t>
      </w:r>
      <w:r>
        <w:rPr>
          <w:rFonts w:hint="eastAsia" w:ascii="黑体" w:eastAsia="黑体"/>
        </w:rPr>
        <w:t xml:space="preserve">    </w:t>
      </w:r>
      <w:r>
        <w:rPr>
          <w:rFonts w:hint="eastAsia" w:ascii="黑体" w:hAnsi="黑体" w:eastAsia="黑体"/>
        </w:rPr>
        <w:t>年</w:t>
      </w:r>
      <w:r>
        <w:rPr>
          <w:rFonts w:hint="eastAsia" w:ascii="黑体" w:eastAsia="黑体"/>
        </w:rPr>
        <w:t xml:space="preserve">     </w:t>
      </w:r>
      <w:r>
        <w:rPr>
          <w:rFonts w:hint="eastAsia" w:ascii="黑体" w:hAnsi="黑体" w:eastAsia="黑体"/>
        </w:rPr>
        <w:t>月</w:t>
      </w:r>
      <w:r>
        <w:rPr>
          <w:rFonts w:hint="eastAsia" w:ascii="黑体" w:eastAsia="黑体"/>
        </w:rPr>
        <w:t xml:space="preserve">     </w:t>
      </w:r>
      <w:r>
        <w:rPr>
          <w:rFonts w:hint="eastAsia" w:ascii="黑体" w:hAnsi="黑体" w:eastAsia="黑体"/>
        </w:rPr>
        <w:t>日</w:t>
      </w:r>
      <w:r>
        <w:rPr>
          <w:rFonts w:hint="eastAsia" w:ascii="黑体" w:eastAsia="黑体"/>
        </w:rPr>
        <w:t xml:space="preserve">               </w:t>
      </w:r>
    </w:p>
    <w:p w14:paraId="6C6DE762">
      <w:pPr>
        <w:autoSpaceDE w:val="0"/>
        <w:spacing w:line="340" w:lineRule="exact"/>
        <w:rPr>
          <w:rFonts w:hint="eastAsia"/>
        </w:rPr>
      </w:pPr>
      <w:r>
        <w:rPr>
          <w:rFonts w:hint="eastAsia"/>
        </w:rPr>
        <w:t xml:space="preserve"> </w:t>
      </w:r>
    </w:p>
    <w:p w14:paraId="2FBD16B0">
      <w:pPr>
        <w:autoSpaceDE w:val="0"/>
        <w:spacing w:line="340" w:lineRule="exact"/>
        <w:rPr>
          <w:rFonts w:hint="eastAsia"/>
        </w:rPr>
      </w:pPr>
      <w:r>
        <w:rPr>
          <w:rFonts w:hint="eastAsia"/>
        </w:rPr>
        <w:t xml:space="preserve"> </w:t>
      </w:r>
    </w:p>
    <w:p w14:paraId="42C59E61">
      <w:pPr>
        <w:autoSpaceDE w:val="0"/>
        <w:spacing w:line="340" w:lineRule="exact"/>
        <w:rPr>
          <w:rFonts w:hint="eastAsia"/>
        </w:rPr>
      </w:pPr>
      <w:r>
        <w:rPr>
          <w:rFonts w:hint="eastAsia"/>
        </w:rPr>
        <w:t xml:space="preserve"> </w:t>
      </w:r>
    </w:p>
    <w:p w14:paraId="5AC64C1C">
      <w:pPr>
        <w:autoSpaceDE w:val="0"/>
        <w:spacing w:line="340" w:lineRule="exact"/>
        <w:rPr>
          <w:rFonts w:hint="eastAsia"/>
        </w:rPr>
      </w:pPr>
      <w:r>
        <w:rPr>
          <w:rFonts w:hint="eastAsia"/>
        </w:rPr>
        <w:t xml:space="preserve"> </w:t>
      </w:r>
    </w:p>
    <w:p w14:paraId="0DD8502D">
      <w:pPr>
        <w:spacing w:line="360" w:lineRule="auto"/>
        <w:rPr>
          <w:rFonts w:hint="eastAsia"/>
          <w:sz w:val="32"/>
          <w:szCs w:val="32"/>
        </w:rPr>
      </w:pPr>
      <w:r>
        <w:br w:type="page"/>
      </w:r>
      <w:r>
        <w:rPr>
          <w:rFonts w:hint="eastAsia" w:ascii="宋体" w:hAnsi="宋体"/>
          <w:b/>
          <w:bCs/>
          <w:sz w:val="32"/>
          <w:szCs w:val="32"/>
          <w:highlight w:val="yellow"/>
        </w:rPr>
        <w:t>附件：保修内容（详细）</w:t>
      </w:r>
    </w:p>
    <w:p w14:paraId="470A923D">
      <w:pPr>
        <w:spacing w:line="360" w:lineRule="auto"/>
        <w:rPr>
          <w:rFonts w:hint="eastAsia"/>
          <w:sz w:val="21"/>
          <w:szCs w:val="21"/>
        </w:rPr>
      </w:pPr>
      <w:r>
        <w:t xml:space="preserve"> </w:t>
      </w:r>
    </w:p>
    <w:p w14:paraId="4255ABEC">
      <w:pPr>
        <w:spacing w:line="360" w:lineRule="auto"/>
      </w:pPr>
      <w:r>
        <w:t xml:space="preserve"> </w:t>
      </w:r>
    </w:p>
    <w:p w14:paraId="5EF10B69">
      <w:pPr>
        <w:spacing w:line="360" w:lineRule="auto"/>
      </w:pPr>
      <w:r>
        <w:t xml:space="preserve"> </w:t>
      </w:r>
    </w:p>
    <w:p w14:paraId="52574E7E">
      <w:pPr>
        <w:spacing w:line="360" w:lineRule="auto"/>
      </w:pPr>
      <w:r>
        <w:t xml:space="preserve"> </w:t>
      </w:r>
    </w:p>
    <w:p w14:paraId="2ECBD4F7">
      <w:pPr>
        <w:spacing w:line="360" w:lineRule="auto"/>
      </w:pPr>
      <w:r>
        <w:t xml:space="preserve"> </w:t>
      </w:r>
    </w:p>
    <w:p w14:paraId="2E951401">
      <w:pPr>
        <w:spacing w:line="360" w:lineRule="auto"/>
      </w:pPr>
      <w:r>
        <w:t xml:space="preserve"> </w:t>
      </w:r>
    </w:p>
    <w:p w14:paraId="2F9B2ED1">
      <w:pPr>
        <w:spacing w:line="360" w:lineRule="auto"/>
      </w:pPr>
      <w:r>
        <w:t xml:space="preserve"> </w:t>
      </w:r>
    </w:p>
    <w:p w14:paraId="64953904">
      <w:pPr>
        <w:spacing w:line="360" w:lineRule="auto"/>
        <w:rPr>
          <w:sz w:val="32"/>
          <w:szCs w:val="32"/>
        </w:rPr>
      </w:pPr>
      <w:r>
        <w:rPr>
          <w:rFonts w:hint="eastAsia" w:ascii="宋体" w:hAnsi="宋体"/>
          <w:b/>
          <w:bCs/>
          <w:sz w:val="32"/>
          <w:szCs w:val="32"/>
          <w:highlight w:val="yellow"/>
        </w:rPr>
        <w:t>附件：保养报告</w:t>
      </w:r>
    </w:p>
    <w:p w14:paraId="4FB3ABAD">
      <w:pPr>
        <w:spacing w:line="480" w:lineRule="auto"/>
        <w:rPr>
          <w:rFonts w:hint="eastAsia" w:ascii="宋体" w:hAnsi="宋体"/>
          <w:b/>
          <w:bCs/>
          <w:color w:val="000000"/>
          <w:sz w:val="21"/>
          <w:szCs w:val="21"/>
          <w:highlight w:val="yellow"/>
        </w:rPr>
      </w:pPr>
      <w:r>
        <w:rPr>
          <w:rFonts w:hint="eastAsia" w:ascii="宋体" w:hAnsi="宋体"/>
          <w:b/>
          <w:bCs/>
          <w:color w:val="000000"/>
          <w:highlight w:val="yellow"/>
        </w:rPr>
        <w:t>1、设备保养检测内容</w:t>
      </w:r>
    </w:p>
    <w:p w14:paraId="5F8C3ACC">
      <w:pPr>
        <w:pStyle w:val="6"/>
        <w:rPr>
          <w:rFonts w:hint="eastAsia" w:ascii="宋体" w:hAnsi="宋体"/>
          <w:color w:val="000000"/>
          <w:highlight w:val="yellow"/>
        </w:rPr>
      </w:pPr>
      <w:r>
        <w:rPr>
          <w:rFonts w:hint="eastAsia" w:ascii="宋体" w:hAnsi="宋体"/>
          <w:color w:val="000000"/>
          <w:highlight w:val="yellow"/>
        </w:rPr>
        <w:t>（1）</w:t>
      </w:r>
    </w:p>
    <w:p w14:paraId="76E3285E">
      <w:pPr>
        <w:pStyle w:val="6"/>
        <w:rPr>
          <w:rFonts w:hint="eastAsia" w:ascii="宋体" w:hAnsi="宋体"/>
          <w:color w:val="000000"/>
          <w:highlight w:val="yellow"/>
        </w:rPr>
      </w:pPr>
      <w:r>
        <w:rPr>
          <w:rFonts w:hint="eastAsia" w:ascii="宋体" w:hAnsi="宋体"/>
          <w:color w:val="000000"/>
          <w:highlight w:val="yellow"/>
        </w:rPr>
        <w:t>（2）</w:t>
      </w:r>
    </w:p>
    <w:p w14:paraId="47795917">
      <w:pPr>
        <w:pStyle w:val="6"/>
        <w:rPr>
          <w:rFonts w:hint="eastAsia" w:ascii="宋体" w:hAnsi="宋体"/>
          <w:color w:val="000000"/>
          <w:highlight w:val="yellow"/>
        </w:rPr>
      </w:pPr>
      <w:r>
        <w:rPr>
          <w:rFonts w:hint="eastAsia" w:ascii="宋体" w:hAnsi="宋体"/>
          <w:color w:val="000000"/>
          <w:highlight w:val="yellow"/>
        </w:rPr>
        <w:t>（3）</w:t>
      </w:r>
    </w:p>
    <w:p w14:paraId="6CBA868A">
      <w:pPr>
        <w:spacing w:line="480" w:lineRule="auto"/>
        <w:rPr>
          <w:rFonts w:hint="eastAsia" w:ascii="宋体" w:hAnsi="宋体"/>
          <w:color w:val="000000"/>
          <w:sz w:val="24"/>
          <w:highlight w:val="yellow"/>
        </w:rPr>
      </w:pPr>
      <w:r>
        <w:rPr>
          <w:rFonts w:hint="eastAsia" w:ascii="宋体" w:hAnsi="宋体"/>
          <w:color w:val="000000"/>
          <w:highlight w:val="yellow"/>
        </w:rPr>
        <w:t>【例如：电气安全测试、安全阀功能测试、通气功能测试】</w:t>
      </w:r>
    </w:p>
    <w:p w14:paraId="4D990C48">
      <w:pPr>
        <w:numPr>
          <w:ilvl w:val="0"/>
          <w:numId w:val="19"/>
        </w:numPr>
        <w:adjustRightInd/>
        <w:spacing w:line="480" w:lineRule="auto"/>
        <w:textAlignment w:val="auto"/>
        <w:rPr>
          <w:rFonts w:hint="eastAsia"/>
          <w:b/>
          <w:bCs/>
          <w:sz w:val="21"/>
          <w:szCs w:val="21"/>
          <w:highlight w:val="yellow"/>
        </w:rPr>
      </w:pPr>
      <w:r>
        <w:rPr>
          <w:rFonts w:hint="eastAsia" w:ascii="宋体" w:hAnsi="宋体"/>
          <w:b/>
          <w:bCs/>
          <w:highlight w:val="yellow"/>
        </w:rPr>
        <w:t>更换保养件明细</w:t>
      </w:r>
    </w:p>
    <w:p w14:paraId="6F51E276">
      <w:pPr>
        <w:pStyle w:val="6"/>
        <w:snapToGrid w:val="0"/>
        <w:spacing w:line="520" w:lineRule="exact"/>
        <w:rPr>
          <w:sz w:val="24"/>
        </w:rPr>
      </w:pPr>
    </w:p>
    <w:p w14:paraId="43590C47">
      <w:pPr>
        <w:snapToGrid w:val="0"/>
        <w:spacing w:line="520" w:lineRule="exact"/>
      </w:pPr>
    </w:p>
    <w:sectPr>
      <w:headerReference r:id="rId5" w:type="default"/>
      <w:type w:val="nextColumn"/>
      <w:pgSz w:w="11906" w:h="16838"/>
      <w:pgMar w:top="1440" w:right="1080" w:bottom="1440" w:left="1080" w:header="851" w:footer="992"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7D45E">
    <w:pPr>
      <w:pStyle w:val="13"/>
      <w:jc w:val="both"/>
      <w:rPr>
        <w:rFonts w:ascii="宋体" w:hAnsi="宋体"/>
        <w:color w:val="000000"/>
      </w:rPr>
    </w:pPr>
    <w:r>
      <w:fldChar w:fldCharType="begin"/>
    </w:r>
    <w:r>
      <w:instrText xml:space="preserve"> INCLUDEPICTURE "C:\\Users\\Administrator\\Documents\\WXWork\\1688851436297534\\Cache\\Image\\2021-05\\企业微信截图_16220096521360.png" \* MERGEFORMATINET </w:instrText>
    </w:r>
    <w: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555773"/>
    <w:multiLevelType w:val="singleLevel"/>
    <w:tmpl w:val="B1555773"/>
    <w:lvl w:ilvl="0" w:tentative="0">
      <w:start w:val="3"/>
      <w:numFmt w:val="chineseCounting"/>
      <w:suff w:val="nothing"/>
      <w:lvlText w:val="%1、"/>
      <w:lvlJc w:val="left"/>
      <w:rPr>
        <w:rFonts w:hint="eastAsia"/>
      </w:rPr>
    </w:lvl>
  </w:abstractNum>
  <w:abstractNum w:abstractNumId="1">
    <w:nsid w:val="0B4874DB"/>
    <w:multiLevelType w:val="multilevel"/>
    <w:tmpl w:val="0B4874DB"/>
    <w:lvl w:ilvl="0" w:tentative="0">
      <w:start w:val="1"/>
      <w:numFmt w:val="decimal"/>
      <w:lvlText w:val="%1、"/>
      <w:lvlJc w:val="left"/>
      <w:pPr>
        <w:ind w:left="360" w:hanging="36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2">
    <w:nsid w:val="0D2914E2"/>
    <w:multiLevelType w:val="multilevel"/>
    <w:tmpl w:val="0D2914E2"/>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38A3ADF"/>
    <w:multiLevelType w:val="multilevel"/>
    <w:tmpl w:val="138A3ADF"/>
    <w:lvl w:ilvl="0" w:tentative="0">
      <w:start w:val="5"/>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13914F62"/>
    <w:multiLevelType w:val="multilevel"/>
    <w:tmpl w:val="13914F62"/>
    <w:lvl w:ilvl="0" w:tentative="0">
      <w:start w:val="1"/>
      <w:numFmt w:val="chineseCountingThousand"/>
      <w:lvlText w:val="(%1)"/>
      <w:lvlJc w:val="left"/>
      <w:pPr>
        <w:ind w:left="846" w:hanging="420"/>
      </w:pPr>
      <w:rPr>
        <w:color w:val="auto"/>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
    <w:nsid w:val="1BDC7583"/>
    <w:multiLevelType w:val="multilevel"/>
    <w:tmpl w:val="1BDC7583"/>
    <w:lvl w:ilvl="0" w:tentative="0">
      <w:start w:val="1"/>
      <w:numFmt w:val="chineseCountingThousand"/>
      <w:lvlText w:val="(%1)"/>
      <w:lvlJc w:val="left"/>
      <w:pPr>
        <w:tabs>
          <w:tab w:val="left" w:pos="420"/>
        </w:tabs>
        <w:ind w:left="420" w:hanging="420"/>
      </w:pPr>
      <w:rPr>
        <w:b/>
        <w:bCs/>
        <w:color w:val="auto"/>
      </w:rPr>
    </w:lvl>
    <w:lvl w:ilvl="1" w:tentative="0">
      <w:start w:val="1"/>
      <w:numFmt w:val="decimal"/>
      <w:lvlText w:val="%2、"/>
      <w:lvlJc w:val="left"/>
      <w:pPr>
        <w:tabs>
          <w:tab w:val="left" w:pos="780"/>
        </w:tabs>
        <w:ind w:left="780" w:hanging="360"/>
      </w:pPr>
      <w:rPr>
        <w:rFonts w:hint="default"/>
        <w:b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1660409"/>
    <w:multiLevelType w:val="multilevel"/>
    <w:tmpl w:val="21660409"/>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23C7483E"/>
    <w:multiLevelType w:val="multilevel"/>
    <w:tmpl w:val="23C7483E"/>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250D2173"/>
    <w:multiLevelType w:val="multilevel"/>
    <w:tmpl w:val="250D217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74778BA"/>
    <w:multiLevelType w:val="multilevel"/>
    <w:tmpl w:val="274778BA"/>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292A6796"/>
    <w:multiLevelType w:val="multilevel"/>
    <w:tmpl w:val="292A6796"/>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ED9DE4B"/>
    <w:multiLevelType w:val="singleLevel"/>
    <w:tmpl w:val="3ED9DE4B"/>
    <w:lvl w:ilvl="0" w:tentative="0">
      <w:start w:val="1"/>
      <w:numFmt w:val="chineseCounting"/>
      <w:suff w:val="nothing"/>
      <w:lvlText w:val="%1、"/>
      <w:lvlJc w:val="left"/>
      <w:rPr>
        <w:rFonts w:hint="eastAsia"/>
      </w:rPr>
    </w:lvl>
  </w:abstractNum>
  <w:abstractNum w:abstractNumId="12">
    <w:nsid w:val="437F1085"/>
    <w:multiLevelType w:val="multilevel"/>
    <w:tmpl w:val="437F1085"/>
    <w:lvl w:ilvl="0" w:tentative="0">
      <w:start w:val="1"/>
      <w:numFmt w:val="chineseCountingThousand"/>
      <w:lvlText w:val="%1、"/>
      <w:lvlJc w:val="left"/>
      <w:pPr>
        <w:ind w:left="846" w:hanging="420"/>
      </w:pPr>
      <w:rPr>
        <w:color w:val="auto"/>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13">
    <w:nsid w:val="48E0061D"/>
    <w:multiLevelType w:val="multilevel"/>
    <w:tmpl w:val="48E0061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BA10577"/>
    <w:multiLevelType w:val="multilevel"/>
    <w:tmpl w:val="5BA10577"/>
    <w:lvl w:ilvl="0" w:tentative="0">
      <w:start w:val="1"/>
      <w:numFmt w:val="chineseCountingThousand"/>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5C656009"/>
    <w:multiLevelType w:val="multilevel"/>
    <w:tmpl w:val="5C656009"/>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64C2248D"/>
    <w:multiLevelType w:val="multilevel"/>
    <w:tmpl w:val="64C2248D"/>
    <w:lvl w:ilvl="0" w:tentative="0">
      <w:start w:val="3"/>
      <w:numFmt w:val="decimal"/>
      <w:pStyle w:val="4"/>
      <w:lvlText w:val="%1."/>
      <w:lvlJc w:val="left"/>
      <w:pPr>
        <w:ind w:left="425" w:hanging="425"/>
      </w:pPr>
      <w:rPr>
        <w:rFonts w:hint="eastAsia" w:ascii="宋体" w:hAnsi="宋体" w:eastAsia="宋体"/>
      </w:rPr>
    </w:lvl>
    <w:lvl w:ilvl="1" w:tentative="0">
      <w:start w:val="1"/>
      <w:numFmt w:val="decimal"/>
      <w:lvlText w:val="%1.%2."/>
      <w:lvlJc w:val="left"/>
      <w:pPr>
        <w:ind w:left="2268" w:hanging="567"/>
      </w:pPr>
      <w:rPr>
        <w:rFonts w:hint="eastAsia" w:ascii="宋体" w:hAnsi="宋体" w:eastAsia="宋体"/>
        <w:color w:val="auto"/>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7">
    <w:nsid w:val="6FD93A57"/>
    <w:multiLevelType w:val="multilevel"/>
    <w:tmpl w:val="6FD93A57"/>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722C5C89"/>
    <w:multiLevelType w:val="multilevel"/>
    <w:tmpl w:val="722C5C89"/>
    <w:lvl w:ilvl="0" w:tentative="0">
      <w:start w:val="1"/>
      <w:numFmt w:val="decimal"/>
      <w:lvlText w:val="%1."/>
      <w:lvlJc w:val="left"/>
      <w:pPr>
        <w:ind w:left="420" w:hanging="420"/>
      </w:pPr>
      <w:rPr>
        <w:rFonts w:hint="eastAsia"/>
        <w:strike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6"/>
  </w:num>
  <w:num w:numId="2">
    <w:abstractNumId w:val="14"/>
  </w:num>
  <w:num w:numId="3">
    <w:abstractNumId w:val="0"/>
  </w:num>
  <w:num w:numId="4">
    <w:abstractNumId w:val="5"/>
  </w:num>
  <w:num w:numId="5">
    <w:abstractNumId w:val="18"/>
  </w:num>
  <w:num w:numId="6">
    <w:abstractNumId w:val="11"/>
  </w:num>
  <w:num w:numId="7">
    <w:abstractNumId w:val="10"/>
  </w:num>
  <w:num w:numId="8">
    <w:abstractNumId w:val="12"/>
  </w:num>
  <w:num w:numId="9">
    <w:abstractNumId w:val="4"/>
  </w:num>
  <w:num w:numId="10">
    <w:abstractNumId w:val="13"/>
  </w:num>
  <w:num w:numId="11">
    <w:abstractNumId w:val="8"/>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wYTI2NTE4ODIwNDBhMDllYzZmNzY0NjZiNzIyN2QifQ=="/>
    <w:docVar w:name="KSO_WPS_MARK_KEY" w:val="0bbdffaf-8320-430e-94f0-6cfbf230a3a6"/>
  </w:docVars>
  <w:rsids>
    <w:rsidRoot w:val="00B821E9"/>
    <w:rsid w:val="00004575"/>
    <w:rsid w:val="00027CEA"/>
    <w:rsid w:val="00031409"/>
    <w:rsid w:val="00043181"/>
    <w:rsid w:val="00061333"/>
    <w:rsid w:val="000B0A59"/>
    <w:rsid w:val="000B2AB2"/>
    <w:rsid w:val="00197D5B"/>
    <w:rsid w:val="001E5198"/>
    <w:rsid w:val="002253F6"/>
    <w:rsid w:val="00236ED3"/>
    <w:rsid w:val="002560AA"/>
    <w:rsid w:val="0035416A"/>
    <w:rsid w:val="004F15BB"/>
    <w:rsid w:val="00615006"/>
    <w:rsid w:val="00626CB7"/>
    <w:rsid w:val="006737F2"/>
    <w:rsid w:val="007C400D"/>
    <w:rsid w:val="007E2A65"/>
    <w:rsid w:val="0084521D"/>
    <w:rsid w:val="008B13DC"/>
    <w:rsid w:val="008F6DBE"/>
    <w:rsid w:val="00905434"/>
    <w:rsid w:val="009478B5"/>
    <w:rsid w:val="00972BF8"/>
    <w:rsid w:val="009D0C23"/>
    <w:rsid w:val="00B821E9"/>
    <w:rsid w:val="00B9272B"/>
    <w:rsid w:val="00C9328A"/>
    <w:rsid w:val="00CD1220"/>
    <w:rsid w:val="00DA3EA5"/>
    <w:rsid w:val="00E355F0"/>
    <w:rsid w:val="00E606C7"/>
    <w:rsid w:val="00E61FF7"/>
    <w:rsid w:val="00EA511D"/>
    <w:rsid w:val="00EB5A4B"/>
    <w:rsid w:val="00ED5C10"/>
    <w:rsid w:val="00FB14E9"/>
    <w:rsid w:val="00FF202F"/>
    <w:rsid w:val="014252EF"/>
    <w:rsid w:val="02750329"/>
    <w:rsid w:val="028265A2"/>
    <w:rsid w:val="02B11911"/>
    <w:rsid w:val="02FD2D69"/>
    <w:rsid w:val="03657FE5"/>
    <w:rsid w:val="03D75FB2"/>
    <w:rsid w:val="04467040"/>
    <w:rsid w:val="048E122E"/>
    <w:rsid w:val="04B20D12"/>
    <w:rsid w:val="061340E1"/>
    <w:rsid w:val="06730B35"/>
    <w:rsid w:val="069E4191"/>
    <w:rsid w:val="06FC4A35"/>
    <w:rsid w:val="07EF16C1"/>
    <w:rsid w:val="07F91E90"/>
    <w:rsid w:val="07F95EEE"/>
    <w:rsid w:val="08781D15"/>
    <w:rsid w:val="09750C0F"/>
    <w:rsid w:val="0A0655BF"/>
    <w:rsid w:val="0A595E3B"/>
    <w:rsid w:val="0B293A5F"/>
    <w:rsid w:val="0BCD088E"/>
    <w:rsid w:val="0BEB340A"/>
    <w:rsid w:val="0C0E3639"/>
    <w:rsid w:val="0CE860B9"/>
    <w:rsid w:val="0DE171C1"/>
    <w:rsid w:val="0E01555D"/>
    <w:rsid w:val="0F056231"/>
    <w:rsid w:val="0F882267"/>
    <w:rsid w:val="0F9E0D50"/>
    <w:rsid w:val="0FE4089C"/>
    <w:rsid w:val="102F7D69"/>
    <w:rsid w:val="11373C89"/>
    <w:rsid w:val="118063A3"/>
    <w:rsid w:val="11895257"/>
    <w:rsid w:val="124437AB"/>
    <w:rsid w:val="126C329A"/>
    <w:rsid w:val="12CB29B5"/>
    <w:rsid w:val="13547033"/>
    <w:rsid w:val="136A730B"/>
    <w:rsid w:val="13A61385"/>
    <w:rsid w:val="149C7998"/>
    <w:rsid w:val="14DA2EAA"/>
    <w:rsid w:val="14FE41AE"/>
    <w:rsid w:val="15066EA9"/>
    <w:rsid w:val="152C3935"/>
    <w:rsid w:val="166E7112"/>
    <w:rsid w:val="167038CD"/>
    <w:rsid w:val="17190E2C"/>
    <w:rsid w:val="172D32B7"/>
    <w:rsid w:val="176204A9"/>
    <w:rsid w:val="17FE514D"/>
    <w:rsid w:val="18115FA7"/>
    <w:rsid w:val="1834409B"/>
    <w:rsid w:val="184B14B9"/>
    <w:rsid w:val="18506E75"/>
    <w:rsid w:val="18655BD0"/>
    <w:rsid w:val="188A69DB"/>
    <w:rsid w:val="18F41B50"/>
    <w:rsid w:val="19185113"/>
    <w:rsid w:val="1A4E34E2"/>
    <w:rsid w:val="1A590ACC"/>
    <w:rsid w:val="1A862C7C"/>
    <w:rsid w:val="1A862E14"/>
    <w:rsid w:val="1A961F7B"/>
    <w:rsid w:val="1AE975F4"/>
    <w:rsid w:val="1B4005FD"/>
    <w:rsid w:val="1BCE01A3"/>
    <w:rsid w:val="1CDD7E78"/>
    <w:rsid w:val="1CF00880"/>
    <w:rsid w:val="1DBC0793"/>
    <w:rsid w:val="1DD31FB1"/>
    <w:rsid w:val="1DED4DC0"/>
    <w:rsid w:val="1E454A54"/>
    <w:rsid w:val="1E705177"/>
    <w:rsid w:val="1E7421F3"/>
    <w:rsid w:val="1EF02DBA"/>
    <w:rsid w:val="1F0535D4"/>
    <w:rsid w:val="1F3B424C"/>
    <w:rsid w:val="1F4849A4"/>
    <w:rsid w:val="1F51312D"/>
    <w:rsid w:val="1F935DBE"/>
    <w:rsid w:val="203171E6"/>
    <w:rsid w:val="20D12777"/>
    <w:rsid w:val="21B43FCC"/>
    <w:rsid w:val="21B77BBF"/>
    <w:rsid w:val="21D73DBD"/>
    <w:rsid w:val="221C28C5"/>
    <w:rsid w:val="228E42A7"/>
    <w:rsid w:val="233F5689"/>
    <w:rsid w:val="237A636E"/>
    <w:rsid w:val="23C40371"/>
    <w:rsid w:val="24114C03"/>
    <w:rsid w:val="241A4CD9"/>
    <w:rsid w:val="24D35CA8"/>
    <w:rsid w:val="24F46A34"/>
    <w:rsid w:val="24FD1D8D"/>
    <w:rsid w:val="25407ECB"/>
    <w:rsid w:val="2593449F"/>
    <w:rsid w:val="26421A62"/>
    <w:rsid w:val="272A498F"/>
    <w:rsid w:val="27EA76FE"/>
    <w:rsid w:val="2824565C"/>
    <w:rsid w:val="28827F31"/>
    <w:rsid w:val="289B1FE8"/>
    <w:rsid w:val="29271AA1"/>
    <w:rsid w:val="298A3E0B"/>
    <w:rsid w:val="29CA4207"/>
    <w:rsid w:val="2AAE38A4"/>
    <w:rsid w:val="2ADD5DE3"/>
    <w:rsid w:val="2AED28A3"/>
    <w:rsid w:val="2B3C2311"/>
    <w:rsid w:val="2B715282"/>
    <w:rsid w:val="2BEF05E0"/>
    <w:rsid w:val="2BF704EE"/>
    <w:rsid w:val="2C8B2374"/>
    <w:rsid w:val="2C8F68B4"/>
    <w:rsid w:val="2CBA67B5"/>
    <w:rsid w:val="2D0372D6"/>
    <w:rsid w:val="2DA07759"/>
    <w:rsid w:val="2DE25FC3"/>
    <w:rsid w:val="2E612144"/>
    <w:rsid w:val="2ECE479A"/>
    <w:rsid w:val="2F923A19"/>
    <w:rsid w:val="303208EF"/>
    <w:rsid w:val="303402D9"/>
    <w:rsid w:val="30B11C7D"/>
    <w:rsid w:val="310052FF"/>
    <w:rsid w:val="31A22271"/>
    <w:rsid w:val="31ED4F37"/>
    <w:rsid w:val="322F164C"/>
    <w:rsid w:val="32F01EAA"/>
    <w:rsid w:val="3316226B"/>
    <w:rsid w:val="332A635E"/>
    <w:rsid w:val="33576B0C"/>
    <w:rsid w:val="33AE4C72"/>
    <w:rsid w:val="33C65A3F"/>
    <w:rsid w:val="33EA0C12"/>
    <w:rsid w:val="342E11F5"/>
    <w:rsid w:val="34485E60"/>
    <w:rsid w:val="34735813"/>
    <w:rsid w:val="34740780"/>
    <w:rsid w:val="34B103C4"/>
    <w:rsid w:val="35213875"/>
    <w:rsid w:val="35906305"/>
    <w:rsid w:val="36260A17"/>
    <w:rsid w:val="363B33E8"/>
    <w:rsid w:val="36667482"/>
    <w:rsid w:val="36D46030"/>
    <w:rsid w:val="370E607B"/>
    <w:rsid w:val="37197DF1"/>
    <w:rsid w:val="385E093C"/>
    <w:rsid w:val="38BC4F4B"/>
    <w:rsid w:val="38E74C07"/>
    <w:rsid w:val="39FB069B"/>
    <w:rsid w:val="3A06290D"/>
    <w:rsid w:val="3A086DB2"/>
    <w:rsid w:val="3A30545C"/>
    <w:rsid w:val="3A865F28"/>
    <w:rsid w:val="3A8B353F"/>
    <w:rsid w:val="3AAB2CC4"/>
    <w:rsid w:val="3B583D69"/>
    <w:rsid w:val="3C8D359E"/>
    <w:rsid w:val="3CC50F8A"/>
    <w:rsid w:val="3CDF7D60"/>
    <w:rsid w:val="3CF96E86"/>
    <w:rsid w:val="3CFF77C9"/>
    <w:rsid w:val="3D7F55DD"/>
    <w:rsid w:val="3E1D47C5"/>
    <w:rsid w:val="3E740EBA"/>
    <w:rsid w:val="3E7745BA"/>
    <w:rsid w:val="3F4E185B"/>
    <w:rsid w:val="3F7758B3"/>
    <w:rsid w:val="409D5D7A"/>
    <w:rsid w:val="41004C87"/>
    <w:rsid w:val="414F5140"/>
    <w:rsid w:val="41532A72"/>
    <w:rsid w:val="416A1F5E"/>
    <w:rsid w:val="41847666"/>
    <w:rsid w:val="419453CF"/>
    <w:rsid w:val="41992046"/>
    <w:rsid w:val="41A575DC"/>
    <w:rsid w:val="425E3711"/>
    <w:rsid w:val="430C23BC"/>
    <w:rsid w:val="4331074A"/>
    <w:rsid w:val="43BB3877"/>
    <w:rsid w:val="44AB34F2"/>
    <w:rsid w:val="44AD459D"/>
    <w:rsid w:val="44B26298"/>
    <w:rsid w:val="44EE266C"/>
    <w:rsid w:val="44F47DE2"/>
    <w:rsid w:val="45785186"/>
    <w:rsid w:val="45A74B4A"/>
    <w:rsid w:val="465D0485"/>
    <w:rsid w:val="4682613E"/>
    <w:rsid w:val="468F2FEC"/>
    <w:rsid w:val="48362D3C"/>
    <w:rsid w:val="484F3DFE"/>
    <w:rsid w:val="48657446"/>
    <w:rsid w:val="48DB6401"/>
    <w:rsid w:val="48FA7CED"/>
    <w:rsid w:val="495E6623"/>
    <w:rsid w:val="496F2FCF"/>
    <w:rsid w:val="499A72FA"/>
    <w:rsid w:val="49F11610"/>
    <w:rsid w:val="4A7820C0"/>
    <w:rsid w:val="4A805CE9"/>
    <w:rsid w:val="4B0F5AC1"/>
    <w:rsid w:val="4B1336CD"/>
    <w:rsid w:val="4B3317B5"/>
    <w:rsid w:val="4B591F57"/>
    <w:rsid w:val="4B850532"/>
    <w:rsid w:val="4C211F55"/>
    <w:rsid w:val="4C31571C"/>
    <w:rsid w:val="4C663095"/>
    <w:rsid w:val="4CC91343"/>
    <w:rsid w:val="4DE06320"/>
    <w:rsid w:val="4DEF40B9"/>
    <w:rsid w:val="4DF14620"/>
    <w:rsid w:val="4E0336C0"/>
    <w:rsid w:val="4E2B2C88"/>
    <w:rsid w:val="50563A2B"/>
    <w:rsid w:val="50CF7027"/>
    <w:rsid w:val="510F4A72"/>
    <w:rsid w:val="51DC753A"/>
    <w:rsid w:val="51F62682"/>
    <w:rsid w:val="52160BB7"/>
    <w:rsid w:val="530E2837"/>
    <w:rsid w:val="533B4901"/>
    <w:rsid w:val="535A7B0D"/>
    <w:rsid w:val="538B4884"/>
    <w:rsid w:val="53B80923"/>
    <w:rsid w:val="53DC50DF"/>
    <w:rsid w:val="540208BE"/>
    <w:rsid w:val="54AF45A2"/>
    <w:rsid w:val="54E702A4"/>
    <w:rsid w:val="554E4461"/>
    <w:rsid w:val="55F81F79"/>
    <w:rsid w:val="56064695"/>
    <w:rsid w:val="560F4703"/>
    <w:rsid w:val="56270168"/>
    <w:rsid w:val="56B55774"/>
    <w:rsid w:val="570D55B0"/>
    <w:rsid w:val="574674A4"/>
    <w:rsid w:val="57520390"/>
    <w:rsid w:val="575E23BB"/>
    <w:rsid w:val="57E5716C"/>
    <w:rsid w:val="57F001A4"/>
    <w:rsid w:val="58552173"/>
    <w:rsid w:val="585A46CF"/>
    <w:rsid w:val="588F0096"/>
    <w:rsid w:val="58AD7B14"/>
    <w:rsid w:val="5915074C"/>
    <w:rsid w:val="59461221"/>
    <w:rsid w:val="59883613"/>
    <w:rsid w:val="59DE4FE1"/>
    <w:rsid w:val="5A7C4F26"/>
    <w:rsid w:val="5ACE5056"/>
    <w:rsid w:val="5B07113C"/>
    <w:rsid w:val="5B0A6847"/>
    <w:rsid w:val="5B247C89"/>
    <w:rsid w:val="5B5A46DE"/>
    <w:rsid w:val="5B6C77C4"/>
    <w:rsid w:val="5C8C51C9"/>
    <w:rsid w:val="5C9D0830"/>
    <w:rsid w:val="5D3214B0"/>
    <w:rsid w:val="5D706898"/>
    <w:rsid w:val="5D944335"/>
    <w:rsid w:val="5D9F3F31"/>
    <w:rsid w:val="5E4C2E61"/>
    <w:rsid w:val="5E587A58"/>
    <w:rsid w:val="5E5B21D1"/>
    <w:rsid w:val="5EF20E1A"/>
    <w:rsid w:val="5F4A78B2"/>
    <w:rsid w:val="5F615571"/>
    <w:rsid w:val="5F946409"/>
    <w:rsid w:val="5FAA5CC4"/>
    <w:rsid w:val="5FF73463"/>
    <w:rsid w:val="600339F4"/>
    <w:rsid w:val="607803C1"/>
    <w:rsid w:val="60964868"/>
    <w:rsid w:val="60B371C8"/>
    <w:rsid w:val="60D96503"/>
    <w:rsid w:val="6104079B"/>
    <w:rsid w:val="6116564E"/>
    <w:rsid w:val="611C46C1"/>
    <w:rsid w:val="61DA0220"/>
    <w:rsid w:val="61DE3737"/>
    <w:rsid w:val="62311CD4"/>
    <w:rsid w:val="624D0F56"/>
    <w:rsid w:val="62617F70"/>
    <w:rsid w:val="62E21FE6"/>
    <w:rsid w:val="63256313"/>
    <w:rsid w:val="635752F5"/>
    <w:rsid w:val="642C513E"/>
    <w:rsid w:val="643C3433"/>
    <w:rsid w:val="64963088"/>
    <w:rsid w:val="64D94D23"/>
    <w:rsid w:val="65017FFF"/>
    <w:rsid w:val="65503639"/>
    <w:rsid w:val="656C5B97"/>
    <w:rsid w:val="661A16C9"/>
    <w:rsid w:val="66A5612E"/>
    <w:rsid w:val="66C82433"/>
    <w:rsid w:val="66D24120"/>
    <w:rsid w:val="66E74776"/>
    <w:rsid w:val="67254250"/>
    <w:rsid w:val="67531B55"/>
    <w:rsid w:val="676F35B6"/>
    <w:rsid w:val="67C05C3F"/>
    <w:rsid w:val="68CD568A"/>
    <w:rsid w:val="68F71C1C"/>
    <w:rsid w:val="69AB345D"/>
    <w:rsid w:val="6A8903E7"/>
    <w:rsid w:val="6ABE6348"/>
    <w:rsid w:val="6AF0263B"/>
    <w:rsid w:val="6B340F05"/>
    <w:rsid w:val="6B824366"/>
    <w:rsid w:val="6BB474EC"/>
    <w:rsid w:val="6BBB33D4"/>
    <w:rsid w:val="6C2E3BA6"/>
    <w:rsid w:val="6C4554AA"/>
    <w:rsid w:val="6C9C6D62"/>
    <w:rsid w:val="6CD52274"/>
    <w:rsid w:val="6D284A9A"/>
    <w:rsid w:val="6D372F2F"/>
    <w:rsid w:val="6D383FF5"/>
    <w:rsid w:val="6D754839"/>
    <w:rsid w:val="6E2949F8"/>
    <w:rsid w:val="6E510020"/>
    <w:rsid w:val="6EB83280"/>
    <w:rsid w:val="6EDD1A1B"/>
    <w:rsid w:val="6FB216B6"/>
    <w:rsid w:val="6FE74798"/>
    <w:rsid w:val="70025A76"/>
    <w:rsid w:val="70196E45"/>
    <w:rsid w:val="702E64C1"/>
    <w:rsid w:val="708B5A6B"/>
    <w:rsid w:val="708E3A36"/>
    <w:rsid w:val="70AB7BF5"/>
    <w:rsid w:val="70F45858"/>
    <w:rsid w:val="716231FE"/>
    <w:rsid w:val="722F2426"/>
    <w:rsid w:val="7308200B"/>
    <w:rsid w:val="73DD4830"/>
    <w:rsid w:val="73E11E90"/>
    <w:rsid w:val="742023C5"/>
    <w:rsid w:val="743406AC"/>
    <w:rsid w:val="74693D11"/>
    <w:rsid w:val="746B30D7"/>
    <w:rsid w:val="74F87447"/>
    <w:rsid w:val="751C3D54"/>
    <w:rsid w:val="75C3529A"/>
    <w:rsid w:val="76004806"/>
    <w:rsid w:val="76023E11"/>
    <w:rsid w:val="760C0463"/>
    <w:rsid w:val="763664AB"/>
    <w:rsid w:val="765D783B"/>
    <w:rsid w:val="76A73695"/>
    <w:rsid w:val="77217BDD"/>
    <w:rsid w:val="773D1ABA"/>
    <w:rsid w:val="77832BE1"/>
    <w:rsid w:val="778C592B"/>
    <w:rsid w:val="77DC0017"/>
    <w:rsid w:val="781B55BE"/>
    <w:rsid w:val="788C05D2"/>
    <w:rsid w:val="78A74AFF"/>
    <w:rsid w:val="794A36CE"/>
    <w:rsid w:val="79680322"/>
    <w:rsid w:val="799A6D1F"/>
    <w:rsid w:val="79ED6E4F"/>
    <w:rsid w:val="79EF706B"/>
    <w:rsid w:val="7B2076D6"/>
    <w:rsid w:val="7B783090"/>
    <w:rsid w:val="7BAD1191"/>
    <w:rsid w:val="7BC34A15"/>
    <w:rsid w:val="7BC736D0"/>
    <w:rsid w:val="7BF5648F"/>
    <w:rsid w:val="7C164964"/>
    <w:rsid w:val="7D250FF6"/>
    <w:rsid w:val="7D4F78C2"/>
    <w:rsid w:val="7D58539A"/>
    <w:rsid w:val="7D7007F8"/>
    <w:rsid w:val="7E99169F"/>
    <w:rsid w:val="7EBB0755"/>
    <w:rsid w:val="7F714152"/>
    <w:rsid w:val="7F7818B1"/>
    <w:rsid w:val="7FB421BD"/>
    <w:rsid w:val="7FBF0F64"/>
    <w:rsid w:val="7FEC43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numPr>
        <w:ilvl w:val="0"/>
        <w:numId w:val="1"/>
      </w:numPr>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8"/>
    <w:qFormat/>
    <w:uiPriority w:val="0"/>
    <w:pPr>
      <w:jc w:val="left"/>
    </w:pPr>
    <w:rPr>
      <w:rFonts w:ascii="Calibri" w:hAnsi="Calibri"/>
      <w:kern w:val="2"/>
      <w:sz w:val="21"/>
    </w:rPr>
  </w:style>
  <w:style w:type="paragraph" w:styleId="6">
    <w:name w:val="Body Text"/>
    <w:basedOn w:val="1"/>
    <w:next w:val="1"/>
    <w:qFormat/>
    <w:uiPriority w:val="0"/>
    <w:pPr>
      <w:spacing w:after="120"/>
    </w:pPr>
  </w:style>
  <w:style w:type="paragraph" w:styleId="7">
    <w:name w:val="Body Text Indent"/>
    <w:basedOn w:val="1"/>
    <w:next w:val="8"/>
    <w:qFormat/>
    <w:uiPriority w:val="99"/>
    <w:pPr>
      <w:ind w:firstLine="830" w:firstLineChars="352"/>
    </w:pPr>
    <w:rPr>
      <w:rFonts w:ascii="仿宋_GB2312" w:eastAsia="仿宋_GB2312"/>
      <w:sz w:val="32"/>
      <w:szCs w:val="20"/>
    </w:rPr>
  </w:style>
  <w:style w:type="paragraph" w:styleId="8">
    <w:name w:val="envelope return"/>
    <w:basedOn w:val="1"/>
    <w:qFormat/>
    <w:uiPriority w:val="0"/>
    <w:pPr>
      <w:snapToGrid w:val="0"/>
    </w:pPr>
    <w:rPr>
      <w:rFonts w:ascii="Arial" w:hAnsi="Arial"/>
    </w:rPr>
  </w:style>
  <w:style w:type="paragraph" w:styleId="9">
    <w:name w:val="toc 3"/>
    <w:basedOn w:val="1"/>
    <w:next w:val="1"/>
    <w:qFormat/>
    <w:uiPriority w:val="39"/>
    <w:pPr>
      <w:spacing w:before="120" w:after="120"/>
      <w:ind w:left="420"/>
      <w:jc w:val="left"/>
    </w:pPr>
    <w:rPr>
      <w:rFonts w:ascii="Calibri" w:hAnsi="Calibri" w:cs="Calibri"/>
      <w:iCs/>
      <w:szCs w:val="20"/>
    </w:rPr>
  </w:style>
  <w:style w:type="paragraph" w:styleId="10">
    <w:name w:val="Plain Text"/>
    <w:basedOn w:val="1"/>
    <w:qFormat/>
    <w:uiPriority w:val="99"/>
    <w:rPr>
      <w:rFonts w:ascii="宋体" w:hAnsi="Courier New" w:cs="Courier New"/>
      <w:kern w:val="2"/>
      <w:sz w:val="21"/>
      <w:szCs w:val="21"/>
    </w:rPr>
  </w:style>
  <w:style w:type="paragraph" w:styleId="11">
    <w:name w:val="Balloon Text"/>
    <w:basedOn w:val="1"/>
    <w:link w:val="40"/>
    <w:qFormat/>
    <w:uiPriority w:val="0"/>
    <w:pPr>
      <w:spacing w:line="240" w:lineRule="auto"/>
    </w:pPr>
    <w:rPr>
      <w:sz w:val="18"/>
      <w:szCs w:val="18"/>
    </w:rPr>
  </w:style>
  <w:style w:type="paragraph" w:styleId="12">
    <w:name w:val="footer"/>
    <w:basedOn w:val="1"/>
    <w:unhideWhenUsed/>
    <w:qFormat/>
    <w:uiPriority w:val="0"/>
    <w:pPr>
      <w:tabs>
        <w:tab w:val="center" w:pos="4153"/>
        <w:tab w:val="right" w:pos="8306"/>
      </w:tabs>
      <w:snapToGrid w:val="0"/>
      <w:jc w:val="left"/>
    </w:pPr>
    <w:rPr>
      <w:sz w:val="18"/>
      <w:szCs w:val="18"/>
    </w:rPr>
  </w:style>
  <w:style w:type="paragraph" w:styleId="13">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spacing w:before="120" w:after="120"/>
      <w:jc w:val="left"/>
    </w:pPr>
    <w:rPr>
      <w:rFonts w:ascii="Calibri" w:hAnsi="Calibri" w:cs="Calibri"/>
      <w:b/>
      <w:bCs/>
      <w:caps/>
      <w:szCs w:val="20"/>
    </w:rPr>
  </w:style>
  <w:style w:type="paragraph" w:styleId="15">
    <w:name w:val="toc 2"/>
    <w:basedOn w:val="1"/>
    <w:next w:val="1"/>
    <w:qFormat/>
    <w:uiPriority w:val="39"/>
    <w:pPr>
      <w:spacing w:before="120" w:after="120"/>
      <w:ind w:left="210"/>
      <w:jc w:val="left"/>
    </w:pPr>
    <w:rPr>
      <w:rFonts w:ascii="Calibri" w:hAnsi="Calibri" w:cs="Calibri"/>
      <w:smallCaps/>
      <w:szCs w:val="20"/>
    </w:rPr>
  </w:style>
  <w:style w:type="paragraph" w:styleId="16">
    <w:name w:val="Normal (Web)"/>
    <w:basedOn w:val="1"/>
    <w:qFormat/>
    <w:uiPriority w:val="99"/>
    <w:pPr>
      <w:widowControl/>
      <w:spacing w:before="100" w:beforeAutospacing="1" w:after="100" w:afterAutospacing="1"/>
      <w:jc w:val="left"/>
    </w:pPr>
    <w:rPr>
      <w:rFonts w:ascii="宋体" w:hAnsi="宋体"/>
      <w:sz w:val="24"/>
    </w:rPr>
  </w:style>
  <w:style w:type="paragraph" w:styleId="17">
    <w:name w:val="annotation subject"/>
    <w:basedOn w:val="5"/>
    <w:next w:val="5"/>
    <w:link w:val="39"/>
    <w:qFormat/>
    <w:uiPriority w:val="0"/>
    <w:rPr>
      <w:rFonts w:ascii="Times New Roman" w:hAnsi="Times New Roman"/>
      <w:b/>
      <w:bCs/>
      <w:kern w:val="0"/>
      <w:sz w:val="20"/>
    </w:rPr>
  </w:style>
  <w:style w:type="paragraph" w:styleId="18">
    <w:name w:val="Body Text First Indent 2"/>
    <w:basedOn w:val="7"/>
    <w:qFormat/>
    <w:uiPriority w:val="99"/>
    <w:pPr>
      <w:ind w:left="200" w:firstLine="200" w:firstLineChars="200"/>
    </w:pPr>
    <w:rPr>
      <w:rFonts w:ascii="Times New Roman" w:eastAsia="宋体"/>
      <w:kern w:val="2"/>
    </w:rPr>
  </w:style>
  <w:style w:type="character" w:styleId="21">
    <w:name w:val="Strong"/>
    <w:qFormat/>
    <w:uiPriority w:val="22"/>
    <w:rPr>
      <w:b/>
      <w:bCs/>
    </w:rPr>
  </w:style>
  <w:style w:type="character" w:styleId="22">
    <w:name w:val="page number"/>
    <w:qFormat/>
    <w:uiPriority w:val="0"/>
  </w:style>
  <w:style w:type="character" w:styleId="23">
    <w:name w:val="Hyperlink"/>
    <w:qFormat/>
    <w:uiPriority w:val="99"/>
    <w:rPr>
      <w:rFonts w:eastAsia="宋体"/>
      <w:color w:val="0000FF"/>
      <w:sz w:val="28"/>
      <w:u w:val="single"/>
    </w:rPr>
  </w:style>
  <w:style w:type="character" w:styleId="24">
    <w:name w:val="annotation reference"/>
    <w:qFormat/>
    <w:uiPriority w:val="0"/>
    <w:rPr>
      <w:sz w:val="21"/>
      <w:szCs w:val="21"/>
    </w:rPr>
  </w:style>
  <w:style w:type="paragraph" w:customStyle="1" w:styleId="25">
    <w:name w:val="表格文字"/>
    <w:basedOn w:val="26"/>
    <w:qFormat/>
    <w:uiPriority w:val="0"/>
    <w:pPr>
      <w:spacing w:before="25" w:after="25"/>
      <w:jc w:val="left"/>
    </w:pPr>
    <w:rPr>
      <w:bCs/>
      <w:spacing w:val="10"/>
      <w:sz w:val="24"/>
      <w:szCs w:val="20"/>
    </w:rPr>
  </w:style>
  <w:style w:type="paragraph" w:customStyle="1" w:styleId="26">
    <w:name w:val="表格文字（两侧对齐）"/>
    <w:basedOn w:val="1"/>
    <w:qFormat/>
    <w:uiPriority w:val="0"/>
    <w:pPr>
      <w:snapToGrid w:val="0"/>
      <w:spacing w:line="240" w:lineRule="auto"/>
    </w:pPr>
    <w:rPr>
      <w:rFonts w:ascii="Calibri" w:hAnsi="Calibri"/>
    </w:rPr>
  </w:style>
  <w:style w:type="character" w:customStyle="1" w:styleId="27">
    <w:name w:val="p141"/>
    <w:qFormat/>
    <w:uiPriority w:val="0"/>
    <w:rPr>
      <w:sz w:val="21"/>
      <w:szCs w:val="21"/>
    </w:rPr>
  </w:style>
  <w:style w:type="paragraph" w:styleId="28">
    <w:name w:val="List Paragraph"/>
    <w:basedOn w:val="1"/>
    <w:qFormat/>
    <w:uiPriority w:val="99"/>
    <w:pPr>
      <w:ind w:firstLine="420" w:firstLineChars="200"/>
    </w:pPr>
  </w:style>
  <w:style w:type="paragraph" w:customStyle="1" w:styleId="29">
    <w:name w:val="图"/>
    <w:basedOn w:val="1"/>
    <w:qFormat/>
    <w:uiPriority w:val="0"/>
    <w:pPr>
      <w:keepNext/>
      <w:spacing w:before="60" w:after="60" w:line="300" w:lineRule="auto"/>
      <w:jc w:val="center"/>
      <w:textAlignment w:val="center"/>
    </w:pPr>
    <w:rPr>
      <w:snapToGrid w:val="0"/>
      <w:spacing w:val="20"/>
      <w:sz w:val="24"/>
      <w:szCs w:val="20"/>
    </w:rPr>
  </w:style>
  <w:style w:type="paragraph" w:customStyle="1" w:styleId="30">
    <w:name w:val="正文1"/>
    <w:qFormat/>
    <w:uiPriority w:val="0"/>
    <w:pPr>
      <w:jc w:val="both"/>
    </w:pPr>
    <w:rPr>
      <w:rFonts w:ascii="Calibri" w:hAnsi="Calibri" w:eastAsia="宋体" w:cs="Calibri"/>
      <w:kern w:val="2"/>
      <w:sz w:val="21"/>
      <w:szCs w:val="21"/>
      <w:lang w:val="en-US" w:eastAsia="zh-CN" w:bidi="ar-SA"/>
    </w:rPr>
  </w:style>
  <w:style w:type="character" w:customStyle="1" w:styleId="31">
    <w:name w:val="p141_0"/>
    <w:qFormat/>
    <w:uiPriority w:val="0"/>
    <w:rPr>
      <w:rFonts w:ascii="Calibri" w:hAnsi="Calibri"/>
      <w:sz w:val="21"/>
      <w:szCs w:val="21"/>
    </w:rPr>
  </w:style>
  <w:style w:type="character" w:customStyle="1" w:styleId="32">
    <w:name w:val="15"/>
    <w:qFormat/>
    <w:uiPriority w:val="0"/>
    <w:rPr>
      <w:rFonts w:hint="default" w:ascii="Calibri" w:hAnsi="Calibri" w:cs="Calibri"/>
      <w:sz w:val="21"/>
      <w:szCs w:val="21"/>
    </w:rPr>
  </w:style>
  <w:style w:type="paragraph" w:customStyle="1" w:styleId="33">
    <w:name w:val="Normal_13"/>
    <w:qFormat/>
    <w:uiPriority w:val="0"/>
    <w:pPr>
      <w:widowControl w:val="0"/>
      <w:adjustRightInd w:val="0"/>
      <w:spacing w:line="360" w:lineRule="atLeast"/>
      <w:jc w:val="both"/>
      <w:textAlignment w:val="baseline"/>
    </w:pPr>
    <w:rPr>
      <w:rFonts w:ascii="Times New Roman" w:hAnsi="Times New Roman" w:eastAsia="宋体" w:cs="Times New Roman"/>
      <w:lang w:val="en-US" w:eastAsia="zh-CN" w:bidi="ar-SA"/>
    </w:rPr>
  </w:style>
  <w:style w:type="paragraph" w:customStyle="1" w:styleId="34">
    <w:name w:val="正文_14"/>
    <w:qFormat/>
    <w:uiPriority w:val="0"/>
    <w:pPr>
      <w:widowControl w:val="0"/>
      <w:adjustRightInd w:val="0"/>
      <w:spacing w:line="360" w:lineRule="atLeast"/>
      <w:jc w:val="both"/>
      <w:textAlignment w:val="baseline"/>
    </w:pPr>
    <w:rPr>
      <w:rFonts w:ascii="Times New Roman" w:hAnsi="Times New Roman" w:eastAsia="宋体" w:cs="Times New Roman"/>
      <w:szCs w:val="24"/>
      <w:lang w:val="en-US" w:eastAsia="zh-CN" w:bidi="ar-SA"/>
    </w:rPr>
  </w:style>
  <w:style w:type="paragraph" w:customStyle="1" w:styleId="35">
    <w:name w:val="彩色列表1"/>
    <w:basedOn w:val="1"/>
    <w:qFormat/>
    <w:uiPriority w:val="34"/>
    <w:pPr>
      <w:ind w:firstLine="420" w:firstLineChars="200"/>
    </w:pPr>
  </w:style>
  <w:style w:type="paragraph" w:customStyle="1" w:styleId="36">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
    <w:name w:val="修订1"/>
    <w:hidden/>
    <w:semiHidden/>
    <w:qFormat/>
    <w:uiPriority w:val="99"/>
    <w:rPr>
      <w:rFonts w:ascii="Times New Roman" w:hAnsi="Times New Roman" w:eastAsia="宋体" w:cs="Times New Roman"/>
      <w:szCs w:val="24"/>
      <w:lang w:val="en-US" w:eastAsia="zh-CN" w:bidi="ar-SA"/>
    </w:rPr>
  </w:style>
  <w:style w:type="character" w:customStyle="1" w:styleId="38">
    <w:name w:val="批注文字 Char"/>
    <w:basedOn w:val="20"/>
    <w:link w:val="5"/>
    <w:qFormat/>
    <w:uiPriority w:val="0"/>
    <w:rPr>
      <w:rFonts w:ascii="Calibri" w:hAnsi="Calibri"/>
      <w:kern w:val="2"/>
      <w:sz w:val="21"/>
      <w:szCs w:val="24"/>
    </w:rPr>
  </w:style>
  <w:style w:type="character" w:customStyle="1" w:styleId="39">
    <w:name w:val="批注主题 Char"/>
    <w:basedOn w:val="38"/>
    <w:link w:val="17"/>
    <w:qFormat/>
    <w:uiPriority w:val="0"/>
    <w:rPr>
      <w:rFonts w:ascii="Calibri" w:hAnsi="Calibri"/>
      <w:b/>
      <w:bCs/>
      <w:kern w:val="2"/>
      <w:sz w:val="21"/>
      <w:szCs w:val="24"/>
    </w:rPr>
  </w:style>
  <w:style w:type="character" w:customStyle="1" w:styleId="40">
    <w:name w:val="批注框文本 Char"/>
    <w:basedOn w:val="20"/>
    <w:link w:val="11"/>
    <w:qFormat/>
    <w:uiPriority w:val="0"/>
    <w:rPr>
      <w:sz w:val="18"/>
      <w:szCs w:val="18"/>
    </w:rPr>
  </w:style>
  <w:style w:type="paragraph" w:customStyle="1" w:styleId="41">
    <w:name w:val="文档正文"/>
    <w:basedOn w:val="1"/>
    <w:qFormat/>
    <w:uiPriority w:val="99"/>
    <w:pPr>
      <w:spacing w:after="160" w:line="480" w:lineRule="atLeast"/>
      <w:ind w:firstLine="567" w:firstLineChars="200"/>
    </w:pPr>
    <w:rPr>
      <w:rFonts w:ascii="长城仿宋" w:hAnsi="Calibri"/>
      <w:sz w:val="21"/>
      <w:szCs w:val="20"/>
    </w:rPr>
  </w:style>
  <w:style w:type="paragraph" w:customStyle="1" w:styleId="42">
    <w:name w:val="Table Paragraph"/>
    <w:basedOn w:val="1"/>
    <w:qFormat/>
    <w:uiPriority w:val="0"/>
    <w:pPr>
      <w:autoSpaceDE w:val="0"/>
      <w:autoSpaceDN w:val="0"/>
      <w:jc w:val="left"/>
    </w:pPr>
    <w:rPr>
      <w:rFonts w:ascii="宋体" w:hAnsi="宋体" w:cs="宋体"/>
      <w:kern w:val="0"/>
      <w:sz w:val="22"/>
      <w:szCs w:val="22"/>
    </w:rPr>
  </w:style>
  <w:style w:type="character" w:customStyle="1" w:styleId="43">
    <w:name w:val="font21"/>
    <w:basedOn w:val="2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23</Pages>
  <Words>11083</Words>
  <Characters>11551</Characters>
  <Lines>50</Lines>
  <Paragraphs>14</Paragraphs>
  <TotalTime>4</TotalTime>
  <ScaleCrop>false</ScaleCrop>
  <LinksUpToDate>false</LinksUpToDate>
  <CharactersWithSpaces>12548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2022-05-09T09:46:00Z</dcterms:created>
  <dc:creator>采联国际招标采购集团有限公司</dc:creator>
  <cp:lastModifiedBy>Adam</cp:lastModifiedBy>
  <cp:lastPrinted>2022-10-18T06:40:00Z</cp:lastPrinted>
  <dcterms:modified xsi:type="dcterms:W3CDTF">2024-07-15T03:12:16Z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3D7624D8E8524BC68C39DA99C95DDCF9</vt:lpwstr>
  </property>
</Properties>
</file>